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ANEXA 1</w:t>
      </w:r>
    </w:p>
    <w:p w:rsidR="00000000" w:rsidDel="00000000" w:rsidP="00000000" w:rsidRDefault="00000000" w:rsidRPr="00000000" w14:paraId="00000002">
      <w:pPr>
        <w:spacing w:after="240" w:before="24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CRITERII DE EVALUARE A OFERTELOR</w:t>
      </w:r>
      <w:r w:rsidDel="00000000" w:rsidR="00000000" w:rsidRPr="00000000">
        <w:rPr>
          <w:rtl w:val="0"/>
        </w:rPr>
      </w:r>
    </w:p>
    <w:p w:rsidR="00000000" w:rsidDel="00000000" w:rsidP="00000000" w:rsidRDefault="00000000" w:rsidRPr="00000000" w14:paraId="00000003">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        </w:t>
        <w:tab/>
        <w:t xml:space="preserve">Metoda de evaluare aplicabilă pentru această licitație publică se bazează pe metoda de punctaj combinat, care reprezintă o combinație între scorul tehnic și scorul financiar. Formula de evaluare a ofertelor este următoarea:</w:t>
      </w:r>
    </w:p>
    <w:p w:rsidR="00000000" w:rsidDel="00000000" w:rsidP="00000000" w:rsidRDefault="00000000" w:rsidRPr="00000000" w14:paraId="00000004">
      <w:pPr>
        <w:spacing w:after="240" w:before="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Evaluarea ofertei tehnice (OT):</w:t>
      </w:r>
    </w:p>
    <w:p w:rsidR="00000000" w:rsidDel="00000000" w:rsidP="00000000" w:rsidRDefault="00000000" w:rsidRPr="00000000" w14:paraId="00000005">
      <w:pPr>
        <w:spacing w:after="240" w:before="240"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OT = (Punctajul total obținut de ofertă / Punctajul maxim posibil pentru OT) × 100</w:t>
      </w:r>
    </w:p>
    <w:p w:rsidR="00000000" w:rsidDel="00000000" w:rsidP="00000000" w:rsidRDefault="00000000" w:rsidRPr="00000000" w14:paraId="00000006">
      <w:pPr>
        <w:spacing w:after="240" w:before="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Evaluarea ofertei financiare (OF):</w:t>
      </w:r>
    </w:p>
    <w:p w:rsidR="00000000" w:rsidDel="00000000" w:rsidP="00000000" w:rsidRDefault="00000000" w:rsidRPr="00000000" w14:paraId="00000007">
      <w:pPr>
        <w:spacing w:after="240" w:before="240"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OF = (Oferta cu cel mai mic preț / Prețul ofertei evaluate) × 100</w:t>
      </w:r>
    </w:p>
    <w:p w:rsidR="00000000" w:rsidDel="00000000" w:rsidP="00000000" w:rsidRDefault="00000000" w:rsidRPr="00000000" w14:paraId="00000008">
      <w:pPr>
        <w:spacing w:after="240" w:before="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3.</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Scorul total combinat:</w:t>
      </w:r>
    </w:p>
    <w:p w:rsidR="00000000" w:rsidDel="00000000" w:rsidP="00000000" w:rsidRDefault="00000000" w:rsidRPr="00000000" w14:paraId="00000009">
      <w:pPr>
        <w:spacing w:after="240" w:before="240" w:line="276" w:lineRule="auto"/>
        <w:ind w:firstLine="20"/>
        <w:rPr>
          <w:rFonts w:ascii="Calibri" w:cs="Calibri" w:eastAsia="Calibri" w:hAnsi="Calibri"/>
        </w:rPr>
      </w:pPr>
      <w:r w:rsidDel="00000000" w:rsidR="00000000" w:rsidRPr="00000000">
        <w:rPr>
          <w:rFonts w:ascii="Calibri" w:cs="Calibri" w:eastAsia="Calibri" w:hAnsi="Calibri"/>
          <w:b w:val="1"/>
          <w:bCs w:val="1"/>
          <w:rtl w:val="0"/>
        </w:rPr>
        <w:t xml:space="preserve">Scor combinat = (OT × ponderea OT  (70%)) + (OF × ponderea OF ( 30%))</w:t>
      </w:r>
      <w:r w:rsidDel="00000000" w:rsidR="00000000" w:rsidRPr="00000000">
        <w:rPr>
          <w:rtl w:val="0"/>
        </w:rPr>
      </w:r>
    </w:p>
    <w:p w:rsidR="00000000" w:rsidDel="00000000" w:rsidP="00000000" w:rsidRDefault="00000000" w:rsidRPr="00000000" w14:paraId="0000000A">
      <w:pPr>
        <w:spacing w:after="240" w:before="24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Tabelul 1</w:t>
      </w:r>
      <w:r w:rsidDel="00000000" w:rsidR="00000000" w:rsidRPr="00000000">
        <w:rPr>
          <w:rFonts w:ascii="Calibri" w:cs="Calibri" w:eastAsia="Calibri" w:hAnsi="Calibri"/>
          <w:rtl w:val="0"/>
        </w:rPr>
        <w:t xml:space="preserve"> – Criterii de evaluare tehnică</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6975"/>
        <w:gridCol w:w="1110"/>
        <w:tblGridChange w:id="0">
          <w:tblGrid>
            <w:gridCol w:w="810"/>
            <w:gridCol w:w="6975"/>
            <w:gridCol w:w="111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B">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Nr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C">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Criterii de evaluare tehnică</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D">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Max. puncte</w:t>
            </w:r>
          </w:p>
        </w:tc>
      </w:tr>
      <w:tr>
        <w:trPr>
          <w:cantSplit w:val="0"/>
          <w:trHeight w:val="25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E">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F">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Reputația ofertanților – reputația organizației și credibilitatea/ fiabilitatea/ poziția în domeniu*</w:t>
            </w:r>
          </w:p>
          <w:p w:rsidR="00000000" w:rsidDel="00000000" w:rsidP="00000000" w:rsidRDefault="00000000" w:rsidRPr="00000000" w14:paraId="00000010">
            <w:pPr>
              <w:numPr>
                <w:ilvl w:val="0"/>
                <w:numId w:val="1"/>
              </w:numP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sunt este un actor recunoscut pe piață și are o bună reputație – </w:t>
            </w:r>
            <w:r w:rsidDel="00000000" w:rsidR="00000000" w:rsidRPr="00000000">
              <w:rPr>
                <w:b w:val="1"/>
                <w:bCs w:val="1"/>
                <w:rtl w:val="0"/>
              </w:rPr>
              <w:t xml:space="preserve">max. 30 puncte</w:t>
            </w:r>
          </w:p>
          <w:p w:rsidR="00000000" w:rsidDel="00000000" w:rsidP="00000000" w:rsidRDefault="00000000" w:rsidRPr="00000000" w14:paraId="00000011">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este cunoscută pe piață, însă există recenzii confirmate din partea clienților și donatorilor care atestă o performanță slabă în implementarea proiectelor (întârzieri în livrarea serviciilor, implementarea proiectelor cu abateri majore de la documentația de proiect etc.) – </w:t>
            </w:r>
            <w:r w:rsidDel="00000000" w:rsidR="00000000" w:rsidRPr="00000000">
              <w:rPr>
                <w:b w:val="1"/>
                <w:bCs w:val="1"/>
                <w:rtl w:val="0"/>
              </w:rPr>
              <w:t xml:space="preserve">max. 15 puncte</w:t>
            </w:r>
          </w:p>
          <w:p w:rsidR="00000000" w:rsidDel="00000000" w:rsidP="00000000" w:rsidRDefault="00000000" w:rsidRPr="00000000" w14:paraId="00000012">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nu este cunoscută pe piață și/sau nu au o reputație bună – </w:t>
            </w:r>
            <w:r w:rsidDel="00000000" w:rsidR="00000000" w:rsidRPr="00000000">
              <w:rPr>
                <w:b w:val="1"/>
                <w:bCs w:val="1"/>
                <w:rtl w:val="0"/>
              </w:rPr>
              <w:t xml:space="preserve">0 puncte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3">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30</w:t>
            </w:r>
          </w:p>
        </w:tc>
      </w:tr>
      <w:tr>
        <w:trPr>
          <w:cantSplit w:val="0"/>
          <w:trHeight w:val="16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4">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5">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Compania a prezentat cel puțin 3 contracte/ procese verbale de finalizare a unor lucrări similare.</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3 </w:t>
            </w:r>
            <w:r w:rsidDel="00000000" w:rsidR="00000000" w:rsidRPr="00000000">
              <w:rPr>
                <w:rtl w:val="0"/>
              </w:rPr>
              <w:t xml:space="preserve">contracte/ procese verbale</w:t>
            </w:r>
            <w:r w:rsidDel="00000000" w:rsidR="00000000" w:rsidRPr="00000000">
              <w:rPr>
                <w:rFonts w:ascii="Calibri" w:cs="Calibri" w:eastAsia="Calibri" w:hAnsi="Calibri"/>
                <w:rtl w:val="0"/>
              </w:rPr>
              <w:t xml:space="preserve"> - </w:t>
            </w:r>
            <w:r w:rsidDel="00000000" w:rsidR="00000000" w:rsidRPr="00000000">
              <w:rPr>
                <w:b w:val="1"/>
                <w:bCs w:val="1"/>
                <w:rtl w:val="0"/>
              </w:rPr>
              <w:t xml:space="preserve">15 puncte</w:t>
            </w:r>
            <w:r w:rsidDel="00000000" w:rsidR="00000000" w:rsidRPr="00000000">
              <w:rPr>
                <w:rFonts w:ascii="Calibri" w:cs="Calibri" w:eastAsia="Calibri" w:hAnsi="Calibri"/>
                <w:rtl w:val="0"/>
              </w:rPr>
              <w:t xml:space="preserve">, </w:t>
            </w:r>
            <w:r w:rsidDel="00000000" w:rsidR="00000000" w:rsidRPr="00000000">
              <w:rPr>
                <w:b w:val="1"/>
                <w:bCs w:val="1"/>
                <w:rtl w:val="0"/>
              </w:rPr>
              <w:t xml:space="preserve">5 puncte pentru fiecare contract/ proces verbal suplimentar prezentat, până la maxim 30 de puncte</w:t>
            </w:r>
            <w:r w:rsidDel="00000000" w:rsidR="00000000" w:rsidRPr="00000000">
              <w:rPr>
                <w:rFonts w:ascii="Calibri" w:cs="Calibri" w:eastAsia="Calibri" w:hAnsi="Calibri"/>
                <w:rtl w:val="0"/>
              </w:rPr>
              <w:t xml:space="preserve">; mai puțin de 3 procese verbale – </w:t>
            </w:r>
            <w:r w:rsidDel="00000000" w:rsidR="00000000" w:rsidRPr="00000000">
              <w:rPr>
                <w:b w:val="1"/>
                <w:bCs w:val="1"/>
                <w:rtl w:val="0"/>
              </w:rPr>
              <w:t xml:space="preserve">0 puncte</w:t>
            </w:r>
            <w:r w:rsidDel="00000000" w:rsidR="00000000" w:rsidRPr="00000000">
              <w:rPr>
                <w:rFonts w:ascii="Calibri" w:cs="Calibri" w:eastAsia="Calibri" w:hAnsi="Calibri"/>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7">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30</w:t>
            </w:r>
          </w:p>
        </w:tc>
      </w:tr>
      <w:tr>
        <w:trPr>
          <w:cantSplit w:val="0"/>
          <w:trHeight w:val="58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8">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9">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C">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D">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3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F">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Corespunderea ofertei cerințelor tehnice solicitate</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Au fost abordate în detaliu aspectele importante ale sarcinii? Sunt componentele proiectului, precum - abordarea tehnică privind implementarea sarcinii, abordarea managerială, includerea în anexele la Specificațiile tehnice tuturor utilajele, echipamentele, mijloacele de transport, bazele de producție necesare, - prezentate și echilibrate corespunzător între ele?  A fost prezentată lista de personal și experiența acestuia, necesar pentru îndeplinirea lucrărilor de acest gen? </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Propunerea demonstrează o înțelegere solidă a sarcinii. Majoritatea aspectelor importante sunt acoperite în detaliu, iar componentele sunt bine echilibrate, cu mici aspecte de îmbunătățit – </w:t>
            </w:r>
            <w:r w:rsidDel="00000000" w:rsidR="00000000" w:rsidRPr="00000000">
              <w:rPr>
                <w:b w:val="1"/>
                <w:bCs w:val="1"/>
                <w:rtl w:val="0"/>
              </w:rPr>
              <w:t xml:space="preserve">până la 40 puncte</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Propunerea indică o înțelegere parțială a sarcinii. Unele aspecte importante sunt abordate, însă lipsesc multe detalii. Componentele sunt oarecum echilibrate, dar necesită ajustări semnificative – </w:t>
            </w:r>
            <w:r w:rsidDel="00000000" w:rsidR="00000000" w:rsidRPr="00000000">
              <w:rPr>
                <w:b w:val="1"/>
                <w:bCs w:val="1"/>
                <w:rtl w:val="0"/>
              </w:rPr>
              <w:t xml:space="preserve">până la 25 puncte </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Propunerea demonstrează o înțelegere minimă a sarcinii. Foarte puține aspecte importante sunt abordate, lipsesc majoritatea detaliilor, iar componentele sunt dezechilibrate și necesită revizuiri substanțiale – </w:t>
            </w:r>
            <w:r w:rsidDel="00000000" w:rsidR="00000000" w:rsidRPr="00000000">
              <w:rPr>
                <w:b w:val="1"/>
                <w:bCs w:val="1"/>
                <w:rtl w:val="0"/>
              </w:rPr>
              <w:t xml:space="preserve">0 puncte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4">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40</w:t>
            </w:r>
          </w:p>
        </w:tc>
      </w:tr>
      <w:tr>
        <w:trPr>
          <w:cantSplit w:val="0"/>
          <w:trHeight w:val="285" w:hRule="atLeast"/>
          <w:tblHeader w:val="0"/>
        </w:trPr>
        <w:tc>
          <w:tcPr>
            <w:gridSpan w:val="2"/>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5">
            <w:pPr>
              <w:spacing w:before="60" w:lineRule="auto"/>
              <w:jc w:val="right"/>
              <w:rPr>
                <w:rFonts w:ascii="Calibri" w:cs="Calibri" w:eastAsia="Calibri" w:hAnsi="Calibri"/>
              </w:rPr>
            </w:pPr>
            <w:r w:rsidDel="00000000" w:rsidR="00000000" w:rsidRPr="00000000">
              <w:rPr>
                <w:rFonts w:ascii="Calibri" w:cs="Calibri" w:eastAsia="Calibri" w:hAnsi="Calibri"/>
                <w:rtl w:val="0"/>
              </w:rPr>
              <w:t xml:space="preserve">Total max. puncte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7">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100</w:t>
            </w:r>
          </w:p>
        </w:tc>
      </w:tr>
    </w:tbl>
    <w:p w:rsidR="00000000" w:rsidDel="00000000" w:rsidP="00000000" w:rsidRDefault="00000000" w:rsidRPr="00000000" w14:paraId="00000028">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Compania care obține un punctaj mai mare decât 0 la fiecare dintre criteriile 1 - 3 și acumulează cel mai mare scor combinat va fi desemnată câștigătoarea licitației.                </w:t>
      </w:r>
    </w:p>
    <w:p w:rsidR="00000000" w:rsidDel="00000000" w:rsidP="00000000" w:rsidRDefault="00000000" w:rsidRPr="00000000" w14:paraId="00000029">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IMPORTANT</w:t>
      </w:r>
      <w:r w:rsidDel="00000000" w:rsidR="00000000" w:rsidRPr="00000000">
        <w:rPr>
          <w:rFonts w:ascii="Calibri" w:cs="Calibri" w:eastAsia="Calibri" w:hAnsi="Calibri"/>
          <w:rtl w:val="0"/>
        </w:rPr>
        <w:t xml:space="preserve">! În cadrul Criteriului 1. ”Reputația ofertanților” va fi evaluată inclusiv performanța trecută a companiei în relația cu alți clienți, în special în cadrul proiectelor de asistență financiară externă, urmând a fi analizate următoarele aspecte:</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să nu fie, în momentul depunerii ofertei, sau în perioade anterioare  depunerii prezentei oferte, implicată în procese de livrare de bunuri și servicii în care să se ateste performanța slabă a serviciilor prestate sau calitatea necorespunzătoare a bunurilor, nerespectarea contractelor sau a termenelor de livrare/execuție;</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să nu existe recenzii sau informații din partea PNUD Moldova care să sugereze o  performanță slabă în implementarea proiectelor anterioare, sau practicarea unor prețuri semnificativ mai mici în comparație cu ofertele de pe piață în momentul depuneri ofertelor, urmate ulterior de solicitări de majorare a acestora pe parcursul perioadei de derulare a contractului de livrare a bunurilor și/sau serviciilor.</w:t>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476522</wp:posOffset>
          </wp:positionH>
          <wp:positionV relativeFrom="paragraph">
            <wp:posOffset>-568594</wp:posOffset>
          </wp:positionV>
          <wp:extent cx="5156835" cy="1124585"/>
          <wp:effectExtent b="0" l="0" r="0" t="0"/>
          <wp:wrapSquare wrapText="bothSides" distB="0" distT="0" distL="114300" distR="114300"/>
          <wp:docPr descr="A red and blue flag with black text&#10;&#10;AI-generated content may be incorrect." id="1331279625"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B719E8"/>
    <w:pPr>
      <w:spacing w:after="100" w:afterAutospacing="1" w:before="100" w:beforeAutospacing="1"/>
    </w:pPr>
    <w:rPr>
      <w:rFonts w:ascii="Times New Roman" w:cs="Times New Roman" w:eastAsia="Times New Roman" w:hAnsi="Times New Roman"/>
      <w:lang w:eastAsia="en-GB"/>
    </w:rPr>
  </w:style>
  <w:style w:type="character" w:styleId="Robust">
    <w:name w:val="Strong"/>
    <w:basedOn w:val="Fontdeparagrafimplicit"/>
    <w:uiPriority w:val="22"/>
    <w:qFormat w:val="1"/>
    <w:rsid w:val="00B719E8"/>
    <w:rPr>
      <w:b w:val="1"/>
      <w:bCs w:val="1"/>
    </w:rPr>
  </w:style>
  <w:style w:type="character" w:styleId="Hyperlink">
    <w:name w:val="Hyperlink"/>
    <w:basedOn w:val="Fontdeparagrafimplicit"/>
    <w:uiPriority w:val="99"/>
    <w:unhideWhenUsed w:val="1"/>
    <w:rsid w:val="00B719E8"/>
    <w:rPr>
      <w:color w:val="0000ff"/>
      <w:u w:val="single"/>
    </w:rPr>
  </w:style>
  <w:style w:type="character" w:styleId="Accentuat">
    <w:name w:val="Emphasis"/>
    <w:basedOn w:val="Fontdeparagrafimplicit"/>
    <w:uiPriority w:val="20"/>
    <w:qFormat w:val="1"/>
    <w:rsid w:val="00B719E8"/>
    <w:rPr>
      <w:i w:val="1"/>
      <w:iCs w:val="1"/>
    </w:rPr>
  </w:style>
  <w:style w:type="paragraph" w:styleId="Listparagraf">
    <w:name w:val="List Paragraph"/>
    <w:basedOn w:val="Normal"/>
    <w:uiPriority w:val="34"/>
    <w:qFormat w:val="1"/>
    <w:rsid w:val="002C6E35"/>
    <w:pPr>
      <w:ind w:left="720"/>
      <w:contextualSpacing w:val="1"/>
    </w:pPr>
  </w:style>
  <w:style w:type="character" w:styleId="MeniuneNerezolvat">
    <w:name w:val="Unresolved Mention"/>
    <w:basedOn w:val="Fontdeparagrafimplicit"/>
    <w:uiPriority w:val="99"/>
    <w:semiHidden w:val="1"/>
    <w:unhideWhenUsed w:val="1"/>
    <w:rsid w:val="00A76489"/>
    <w:rPr>
      <w:color w:val="605e5c"/>
      <w:shd w:color="auto" w:fill="e1dfdd" w:val="clear"/>
    </w:rPr>
  </w:style>
  <w:style w:type="character" w:styleId="HyperlinkParcurs">
    <w:name w:val="FollowedHyperlink"/>
    <w:basedOn w:val="Fontdeparagrafimplicit"/>
    <w:uiPriority w:val="99"/>
    <w:semiHidden w:val="1"/>
    <w:unhideWhenUsed w:val="1"/>
    <w:rsid w:val="005052A1"/>
    <w:rPr>
      <w:color w:val="954f72" w:themeColor="followedHyperlink"/>
      <w:u w:val="single"/>
    </w:rPr>
  </w:style>
  <w:style w:type="table" w:styleId="Tabelgril">
    <w:name w:val="Table Grid"/>
    <w:basedOn w:val="TabelNormal"/>
    <w:uiPriority w:val="39"/>
    <w:rsid w:val="00C30F49"/>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ntet">
    <w:name w:val="header"/>
    <w:basedOn w:val="Normal"/>
    <w:link w:val="AntetCaracter"/>
    <w:uiPriority w:val="99"/>
    <w:unhideWhenUsed w:val="1"/>
    <w:rsid w:val="009F4E49"/>
    <w:pPr>
      <w:tabs>
        <w:tab w:val="center" w:pos="4513"/>
        <w:tab w:val="right" w:pos="9026"/>
      </w:tabs>
    </w:pPr>
  </w:style>
  <w:style w:type="character" w:styleId="AntetCaracter" w:customStyle="1">
    <w:name w:val="Antet Caracter"/>
    <w:basedOn w:val="Fontdeparagrafimplicit"/>
    <w:link w:val="Antet"/>
    <w:uiPriority w:val="99"/>
    <w:rsid w:val="009F4E49"/>
  </w:style>
  <w:style w:type="paragraph" w:styleId="Subsol">
    <w:name w:val="footer"/>
    <w:basedOn w:val="Normal"/>
    <w:link w:val="SubsolCaracter"/>
    <w:uiPriority w:val="99"/>
    <w:unhideWhenUsed w:val="1"/>
    <w:rsid w:val="009F4E49"/>
    <w:pPr>
      <w:tabs>
        <w:tab w:val="center" w:pos="4513"/>
        <w:tab w:val="right" w:pos="9026"/>
      </w:tabs>
    </w:pPr>
  </w:style>
  <w:style w:type="character" w:styleId="SubsolCaracter" w:customStyle="1">
    <w:name w:val="Subsol Caracter"/>
    <w:basedOn w:val="Fontdeparagrafimplicit"/>
    <w:link w:val="Subsol"/>
    <w:uiPriority w:val="99"/>
    <w:rsid w:val="009F4E49"/>
  </w:style>
  <w:style w:type="paragraph" w:styleId="Revizuire">
    <w:name w:val="Revision"/>
    <w:hidden w:val="1"/>
    <w:uiPriority w:val="99"/>
    <w:semiHidden w:val="1"/>
    <w:rsid w:val="000C5B5B"/>
  </w:style>
  <w:style w:type="table" w:styleId="a" w:customStyle="1">
    <w:basedOn w:val="TabelNormal"/>
    <w:tblPr>
      <w:tblStyleRowBandSize w:val="1"/>
      <w:tblStyleColBandSize w:val="1"/>
    </w:tblPr>
  </w:style>
  <w:style w:type="table" w:styleId="a0" w:customStyle="1">
    <w:basedOn w:val="Tabel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H+RCCC4s7/3V573MvIfGE4Q9kg==">CgMxLjA4AHIhMUJIZFZ1U1ZMYy02dUh1TjNtYTBnODdCUlRwYWV4TzZp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2025-12-18T08:45:00Z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y fmtid="{D5CDD505-2E9C-101B-9397-08002B2CF9AE}" pid="4" name="Order">
    <vt:r8>3.47817E7</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