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19DA" w14:textId="5685BDB9" w:rsidR="00A55E33" w:rsidRPr="00B52C23" w:rsidRDefault="00A55E33" w:rsidP="00B10E49">
      <w:pPr>
        <w:tabs>
          <w:tab w:val="left" w:pos="6443"/>
        </w:tabs>
        <w:spacing w:after="0" w:line="240" w:lineRule="auto"/>
        <w:rPr>
          <w:rFonts w:eastAsiaTheme="minorEastAsia" w:cstheme="minorHAnsi"/>
          <w:smallCaps/>
          <w:color w:val="0070C0"/>
          <w:lang w:val="ru-RU"/>
        </w:rPr>
      </w:pPr>
    </w:p>
    <w:p w14:paraId="3A68745D" w14:textId="5089C6F0" w:rsidR="1D201D78" w:rsidRPr="00B52C23" w:rsidRDefault="1D201D78" w:rsidP="00B10E49">
      <w:pPr>
        <w:spacing w:after="0" w:line="240" w:lineRule="auto"/>
        <w:jc w:val="center"/>
        <w:rPr>
          <w:rFonts w:eastAsiaTheme="minorEastAsia" w:cstheme="minorHAnsi"/>
          <w:smallCaps/>
          <w:color w:val="0070C0"/>
        </w:rPr>
      </w:pPr>
    </w:p>
    <w:p w14:paraId="656D2E51" w14:textId="0116C0EC" w:rsidR="00462B14" w:rsidRDefault="000E5194" w:rsidP="00B10E49">
      <w:pPr>
        <w:spacing w:after="0" w:line="240" w:lineRule="auto"/>
        <w:jc w:val="center"/>
        <w:rPr>
          <w:rFonts w:eastAsiaTheme="minorEastAsia" w:cstheme="minorHAnsi"/>
          <w:smallCaps/>
          <w:color w:val="0070C0"/>
          <w:sz w:val="28"/>
          <w:szCs w:val="28"/>
        </w:rPr>
      </w:pPr>
      <w:r>
        <w:rPr>
          <w:rFonts w:eastAsiaTheme="minorEastAsia" w:cstheme="minorHAnsi"/>
          <w:smallCaps/>
          <w:color w:val="0070C0"/>
          <w:sz w:val="28"/>
          <w:szCs w:val="28"/>
        </w:rPr>
        <w:t xml:space="preserve"> </w:t>
      </w:r>
      <w:r w:rsidR="0014194B" w:rsidRPr="000F52FD">
        <w:rPr>
          <w:rFonts w:eastAsiaTheme="minorEastAsia" w:cstheme="minorHAnsi"/>
          <w:smallCaps/>
          <w:color w:val="0070C0"/>
          <w:sz w:val="28"/>
          <w:szCs w:val="28"/>
        </w:rPr>
        <w:t>Terms of Reference</w:t>
      </w:r>
    </w:p>
    <w:p w14:paraId="193582CB" w14:textId="77777777" w:rsidR="000F52FD" w:rsidRPr="00B52C23" w:rsidRDefault="000F52FD" w:rsidP="00B10E49">
      <w:pPr>
        <w:spacing w:after="0" w:line="240" w:lineRule="auto"/>
        <w:jc w:val="center"/>
        <w:rPr>
          <w:rFonts w:eastAsiaTheme="minorEastAsia" w:cstheme="minorHAnsi"/>
          <w:b/>
          <w:bCs/>
          <w:smallCaps/>
          <w:color w:val="0070C0"/>
        </w:rPr>
      </w:pPr>
    </w:p>
    <w:p w14:paraId="3D682D91" w14:textId="26220FC5" w:rsidR="002B0E14" w:rsidRPr="00B52C23" w:rsidRDefault="00F36257" w:rsidP="00B10E49">
      <w:pPr>
        <w:spacing w:after="0" w:line="240" w:lineRule="auto"/>
        <w:jc w:val="center"/>
        <w:rPr>
          <w:rFonts w:eastAsia="Arial"/>
          <w:b/>
          <w:bCs/>
          <w:i/>
          <w:iCs/>
          <w:smallCaps/>
          <w:color w:val="000000" w:themeColor="text1"/>
          <w:lang w:val="uk-UA"/>
        </w:rPr>
      </w:pPr>
      <w:r w:rsidRPr="00AC3A3B">
        <w:rPr>
          <w:rFonts w:eastAsia="Calibri"/>
          <w:color w:val="000000" w:themeColor="text1"/>
        </w:rPr>
        <w:t xml:space="preserve">The awareness campaign under the </w:t>
      </w:r>
      <w:r>
        <w:rPr>
          <w:rFonts w:eastAsia="Calibri"/>
          <w:color w:val="000000" w:themeColor="text1"/>
        </w:rPr>
        <w:t>‘’</w:t>
      </w:r>
      <w:r w:rsidRPr="002317BF">
        <w:rPr>
          <w:b/>
          <w:bCs/>
          <w:lang w:val="en-GB"/>
        </w:rPr>
        <w:t>Strengthening civil society organizations in the Republic of Moldova to advance home affairs reforms and EU integration through engagement with the Ministry of Internal Affairs</w:t>
      </w:r>
      <w:r>
        <w:rPr>
          <w:b/>
          <w:bCs/>
          <w:lang w:val="en-GB"/>
        </w:rPr>
        <w:t>’’</w:t>
      </w:r>
      <w:r w:rsidRPr="00AC3A3B">
        <w:rPr>
          <w:rFonts w:eastAsia="Calibri"/>
          <w:color w:val="000000" w:themeColor="text1"/>
        </w:rPr>
        <w:t>project</w:t>
      </w:r>
      <w:r>
        <w:rPr>
          <w:rFonts w:eastAsia="Calibri"/>
          <w:color w:val="000000" w:themeColor="text1"/>
        </w:rPr>
        <w:t xml:space="preserve"> </w:t>
      </w:r>
      <w:r w:rsidR="00954661">
        <w:rPr>
          <w:rFonts w:eastAsia="Calibri"/>
          <w:color w:val="000000" w:themeColor="text1"/>
        </w:rPr>
        <w:t xml:space="preserve">financially </w:t>
      </w:r>
      <w:r>
        <w:rPr>
          <w:rFonts w:eastAsia="Calibri"/>
          <w:color w:val="000000" w:themeColor="text1"/>
        </w:rPr>
        <w:t>supported by EU</w:t>
      </w:r>
      <w:r w:rsidR="00AE718C" w:rsidRPr="4F2A6C5D">
        <w:rPr>
          <w:rFonts w:eastAsia="Arial"/>
          <w:b/>
          <w:bCs/>
          <w:i/>
          <w:iCs/>
          <w:smallCaps/>
          <w:color w:val="000000" w:themeColor="text1"/>
        </w:rPr>
        <w:t xml:space="preserve"> </w:t>
      </w:r>
      <w:r w:rsidR="00A62AAD" w:rsidRPr="4F2A6C5D">
        <w:rPr>
          <w:rFonts w:eastAsia="Arial"/>
          <w:b/>
          <w:bCs/>
          <w:i/>
          <w:iCs/>
          <w:smallCaps/>
          <w:color w:val="000000" w:themeColor="text1"/>
        </w:rPr>
        <w:t xml:space="preserve"> </w:t>
      </w:r>
    </w:p>
    <w:tbl>
      <w:tblPr>
        <w:tblStyle w:val="TableGrid"/>
        <w:tblW w:w="0" w:type="auto"/>
        <w:tblInd w:w="-147" w:type="dxa"/>
        <w:tblLayout w:type="fixed"/>
        <w:tblLook w:val="04A0" w:firstRow="1" w:lastRow="0" w:firstColumn="1" w:lastColumn="0" w:noHBand="0" w:noVBand="1"/>
      </w:tblPr>
      <w:tblGrid>
        <w:gridCol w:w="10915"/>
      </w:tblGrid>
      <w:tr w:rsidR="00DB1D79" w:rsidRPr="00B52C23" w14:paraId="50732B0D" w14:textId="77777777" w:rsidTr="247DD9C8">
        <w:tc>
          <w:tcPr>
            <w:tcW w:w="10915" w:type="dxa"/>
          </w:tcPr>
          <w:p w14:paraId="0DFDEC26" w14:textId="643A0821" w:rsidR="085D548D" w:rsidRPr="00B52C23" w:rsidRDefault="085D548D" w:rsidP="00B10E49">
            <w:pPr>
              <w:rPr>
                <w:rFonts w:eastAsiaTheme="minorEastAsia" w:cstheme="minorHAnsi"/>
                <w:color w:val="000000" w:themeColor="text1"/>
                <w:lang w:val="uk-UA"/>
              </w:rPr>
            </w:pPr>
            <w:r w:rsidRPr="00B52C23">
              <w:rPr>
                <w:rFonts w:eastAsiaTheme="minorEastAsia" w:cstheme="minorHAnsi"/>
                <w:smallCaps/>
                <w:color w:val="0070C0"/>
              </w:rPr>
              <w:t>Introduction</w:t>
            </w:r>
          </w:p>
        </w:tc>
      </w:tr>
      <w:tr w:rsidR="00DB1D79" w:rsidRPr="00B52C23" w14:paraId="1E15A223" w14:textId="77777777" w:rsidTr="247DD9C8">
        <w:trPr>
          <w:trHeight w:val="1743"/>
        </w:trPr>
        <w:tc>
          <w:tcPr>
            <w:tcW w:w="10915" w:type="dxa"/>
          </w:tcPr>
          <w:p w14:paraId="30C052E0" w14:textId="544BAC8B" w:rsidR="00DB2F05" w:rsidRPr="006B3A23" w:rsidRDefault="002317BF" w:rsidP="00B10E49">
            <w:pPr>
              <w:jc w:val="both"/>
              <w:rPr>
                <w:rFonts w:eastAsia="Calibri"/>
              </w:rPr>
            </w:pPr>
            <w:r w:rsidRPr="002317BF">
              <w:rPr>
                <w:rFonts w:eastAsia="Calibri"/>
              </w:rPr>
              <w:t>In June 2022, the Republic of Moldova was granted EU candidate status, marking a major milestone on its path towards EU integration. The following year, the European Council opened accession negotiations, which were officially confirmed and launched in June 2024. As part of this process, the country must meet key political, economic, and institutional requirements, including a comprehensive review of relevant national policies to align with EU standards. The Government of the Republic of Moldova has already started to implement several initiatives to meet these requirements. In October 2023, the government approved the National Action Plan for EU Accession (2024-2027), a comprehensive framework that outlines over 1,300 specific actions across different sectors, with a primary goal of achieving readiness for EU accession by 2030.</w:t>
            </w:r>
            <w:r>
              <w:rPr>
                <w:rFonts w:eastAsia="Calibri"/>
              </w:rPr>
              <w:t xml:space="preserve"> </w:t>
            </w:r>
            <w:r w:rsidRPr="002317BF">
              <w:rPr>
                <w:rFonts w:eastAsia="Calibri"/>
              </w:rPr>
              <w:t>The Republic of Moldova has prioritized updates to critical policies covered by Chapter 24 of the EU acquis. The Ministry of Internal Affairs (MIA) has been at the forefront of this process, leading efforts to enhance border control, strengthen migration and asylum systems, and modernize law enforcement institutions. Moreover, key policy documents, including the National Programmes on integrated border management</w:t>
            </w:r>
            <w:r w:rsidR="000134ED">
              <w:rPr>
                <w:rStyle w:val="FootnoteReference"/>
                <w:rFonts w:eastAsia="Calibri"/>
              </w:rPr>
              <w:footnoteReference w:id="2"/>
            </w:r>
            <w:r w:rsidRPr="002317BF">
              <w:rPr>
                <w:rFonts w:eastAsia="Calibri"/>
              </w:rPr>
              <w:t xml:space="preserve"> and migration and asylum</w:t>
            </w:r>
            <w:r w:rsidR="000134ED">
              <w:rPr>
                <w:rStyle w:val="FootnoteReference"/>
                <w:rFonts w:eastAsia="Calibri"/>
              </w:rPr>
              <w:footnoteReference w:id="3"/>
            </w:r>
            <w:r w:rsidRPr="002317BF">
              <w:rPr>
                <w:rFonts w:eastAsia="Calibri"/>
              </w:rPr>
              <w:t>, are set to expire in 2025, and there is an opportunity to develop new frameworks with improved alignment with EU standards. This strategic approach by national authorities reflects the critical need to enhance and safeguard national security and democratic institutions, especially against the backdrop of political instability and a challenging regional context. Three years after the onset of Russia’s full-scale war in Ukraine, the Republic of Moldova continues to face the compounded effects of this regional crisis. Since 2022, 1.2 million Ukrainian refugees have crossed into the Republic of Moldova and more than 127,000 still reside in the country as of January 2025.</w:t>
            </w:r>
            <w:r w:rsidR="000134ED">
              <w:rPr>
                <w:rStyle w:val="FootnoteReference"/>
                <w:rFonts w:eastAsia="Calibri"/>
              </w:rPr>
              <w:footnoteReference w:id="4"/>
            </w:r>
            <w:r w:rsidRPr="002317BF">
              <w:rPr>
                <w:rFonts w:eastAsia="Calibri"/>
              </w:rPr>
              <w:t xml:space="preserve">This influx has placed additional strain on the country’s resources and administrative capacities, as well as migration and asylum frameworks. Furthermore, it continues to experience other challenges, including risks of political destabilization, high inflation, and an ongoing energy crisis, exacerbated by recent disruptions in gas supplies on the Left Bank of the Nistru River, further straining resources and increasing the cost of living. </w:t>
            </w:r>
            <w:r>
              <w:rPr>
                <w:rFonts w:eastAsia="Calibri"/>
              </w:rPr>
              <w:t xml:space="preserve"> </w:t>
            </w:r>
            <w:r w:rsidRPr="002317BF">
              <w:rPr>
                <w:rFonts w:eastAsia="Calibri"/>
              </w:rPr>
              <w:t xml:space="preserve">At this juncture, the proposed Action aims to support and empower </w:t>
            </w:r>
            <w:r w:rsidR="00431FC6">
              <w:rPr>
                <w:rFonts w:eastAsia="Calibri"/>
              </w:rPr>
              <w:t>C</w:t>
            </w:r>
            <w:r w:rsidRPr="002317BF">
              <w:rPr>
                <w:rFonts w:eastAsia="Calibri"/>
              </w:rPr>
              <w:t xml:space="preserve">ivil </w:t>
            </w:r>
            <w:r w:rsidR="00431FC6">
              <w:rPr>
                <w:rFonts w:eastAsia="Calibri"/>
              </w:rPr>
              <w:t>S</w:t>
            </w:r>
            <w:r w:rsidRPr="002317BF">
              <w:rPr>
                <w:rFonts w:eastAsia="Calibri"/>
              </w:rPr>
              <w:t xml:space="preserve">ociety </w:t>
            </w:r>
            <w:r w:rsidR="00431FC6">
              <w:rPr>
                <w:rFonts w:eastAsia="Calibri"/>
              </w:rPr>
              <w:t>O</w:t>
            </w:r>
            <w:r w:rsidRPr="002317BF">
              <w:rPr>
                <w:rFonts w:eastAsia="Calibri"/>
              </w:rPr>
              <w:t xml:space="preserve">rganizations (CSOs) to participate and contribute meaningfully to the reforms taking place in the country, with a focus on the home affairs sector. CSOs can play a critical role in the EU accession process and MIA reform, advocating for more transparent, accountable, and inclusive processes. The Action will aim to empower CSOs as key contributors to democratic governance and strengthen their capacity to monitor the implementation of security and migration policies, ensuring alignment with EU human rights and rule-of-law standards. The Action is designed to create a conducive environment for CSOs to engage meaningfully in policy development and reform, in close coordination with the MIA, aiming to advance themes </w:t>
            </w:r>
            <w:r>
              <w:rPr>
                <w:rFonts w:eastAsia="Calibri"/>
              </w:rPr>
              <w:t>c</w:t>
            </w:r>
            <w:r w:rsidRPr="002317BF">
              <w:rPr>
                <w:rFonts w:eastAsia="Calibri"/>
              </w:rPr>
              <w:t>overed under Chapter 24 of the EU acquis. Through structured policy dialogue mechanisms, CSOs will have a more systematic role in reviewing MIA-led initiatives,</w:t>
            </w:r>
            <w:r>
              <w:rPr>
                <w:rFonts w:eastAsia="Calibri"/>
              </w:rPr>
              <w:t xml:space="preserve"> </w:t>
            </w:r>
            <w:r w:rsidRPr="002317BF">
              <w:rPr>
                <w:rFonts w:eastAsia="Calibri"/>
              </w:rPr>
              <w:t>producing policy recommendations, formulating evidence-based policy recommendations, and contributing to a rights-based, inclusive reform process. The Action builds upon the European Commission’s recommendations for strengthening the role of CSOs in public sector reform</w:t>
            </w:r>
            <w:r w:rsidR="000134ED">
              <w:rPr>
                <w:rStyle w:val="FootnoteReference"/>
                <w:rFonts w:eastAsia="Calibri"/>
              </w:rPr>
              <w:footnoteReference w:id="5"/>
            </w:r>
            <w:r>
              <w:rPr>
                <w:rFonts w:eastAsia="Calibri"/>
              </w:rPr>
              <w:t xml:space="preserve"> </w:t>
            </w:r>
            <w:r w:rsidRPr="002317BF">
              <w:rPr>
                <w:rFonts w:eastAsia="Calibri"/>
              </w:rPr>
              <w:t xml:space="preserve">and the </w:t>
            </w:r>
            <w:r w:rsidRPr="002317BF">
              <w:rPr>
                <w:rFonts w:eastAsia="Calibri"/>
              </w:rPr>
              <w:lastRenderedPageBreak/>
              <w:t>EU Roadmap for engagement with Civil Society (2021-2027).</w:t>
            </w:r>
            <w:r w:rsidR="000134ED">
              <w:rPr>
                <w:rStyle w:val="FootnoteReference"/>
                <w:rFonts w:eastAsia="Calibri"/>
              </w:rPr>
              <w:footnoteReference w:id="6"/>
            </w:r>
            <w:r w:rsidRPr="002317BF">
              <w:rPr>
                <w:rFonts w:eastAsia="Calibri"/>
              </w:rPr>
              <w:t xml:space="preserve"> It also ensures complementarity and synergy with other initiatives funded by the EU in this area, such as the EU4Moldova Programme, the Eastern Partnership Civil Society Forum, and projects such as “Capacity4EU - Civil Society for EU Integration”, implemented by Institute for European Policies and Reforms (IPRE), and “Supporting Protection, Transit, </w:t>
            </w:r>
            <w:r w:rsidR="009A247E">
              <w:rPr>
                <w:rFonts w:eastAsia="Calibri"/>
              </w:rPr>
              <w:t xml:space="preserve">Voluntary and </w:t>
            </w:r>
            <w:r w:rsidRPr="002317BF">
              <w:rPr>
                <w:rFonts w:eastAsia="Calibri"/>
              </w:rPr>
              <w:t>Informed Return and Reintegration of Eastern Partnership Citizens and Third Country Nationals affected by the conflict in Ukraine”, implemented by IOM, among others. Additionally, the Action aligns with the Republic of Moldova’s national priorities and strategies, including the 2024-2026 National Development Plan, the EU-Moldova Association Agenda, the National Action Plan for EU Accession, the European Moldova 2030 Strategy, and the Open Government Action Plan 2023-2025. More specifically, at the institutional level, Government Decision No. 693/2017, on the organization and functioning of the Ministry of Internal Affairs (MIA)</w:t>
            </w:r>
            <w:r w:rsidR="009A247E">
              <w:rPr>
                <w:rStyle w:val="FootnoteReference"/>
                <w:rFonts w:eastAsia="Calibri"/>
              </w:rPr>
              <w:footnoteReference w:id="7"/>
            </w:r>
            <w:r w:rsidRPr="002317BF">
              <w:rPr>
                <w:rFonts w:eastAsia="Calibri"/>
              </w:rPr>
              <w:t>, provides for the establishment of consultative councils, expert commissions, and working groups, which can integrate CSOs into policy formulation, evaluation, and monitoring.</w:t>
            </w:r>
            <w:r>
              <w:rPr>
                <w:rFonts w:eastAsia="Calibri"/>
              </w:rPr>
              <w:t xml:space="preserve"> </w:t>
            </w:r>
            <w:r w:rsidRPr="002317BF">
              <w:rPr>
                <w:rFonts w:eastAsia="Calibri"/>
              </w:rPr>
              <w:t>At the policy level, the Strategy for the Development of the Field of Internal Affairs 2022-2030 (Government Decision No. 658/2022)</w:t>
            </w:r>
            <w:r w:rsidR="000349D7">
              <w:rPr>
                <w:rStyle w:val="FootnoteReference"/>
                <w:rFonts w:eastAsia="Calibri"/>
              </w:rPr>
              <w:footnoteReference w:id="8"/>
            </w:r>
            <w:r w:rsidRPr="002317BF">
              <w:rPr>
                <w:rFonts w:eastAsia="Calibri"/>
              </w:rPr>
              <w:t xml:space="preserve"> underscores the importance of MIA engagement with CSOs and other stakeholders to ensure inclusive and effective policy implementation. Moreover, the Public Administration Reform Strategy 2023-2030 (Government Decision No. 126/2023)</w:t>
            </w:r>
            <w:r w:rsidR="00B317B2">
              <w:rPr>
                <w:rStyle w:val="FootnoteReference"/>
                <w:rFonts w:eastAsia="Calibri"/>
              </w:rPr>
              <w:footnoteReference w:id="9"/>
            </w:r>
            <w:r>
              <w:rPr>
                <w:rFonts w:eastAsia="Calibri"/>
              </w:rPr>
              <w:t xml:space="preserve"> </w:t>
            </w:r>
            <w:r w:rsidRPr="002317BF">
              <w:rPr>
                <w:rFonts w:eastAsia="Calibri"/>
              </w:rPr>
              <w:t>further emphasizes the need to enhance transparency, accountability, and citizen participation in decision-making.</w:t>
            </w:r>
          </w:p>
        </w:tc>
      </w:tr>
      <w:tr w:rsidR="00DB1D79" w:rsidRPr="00B52C23" w14:paraId="2F29DCC3" w14:textId="77777777" w:rsidTr="247DD9C8">
        <w:tc>
          <w:tcPr>
            <w:tcW w:w="10915" w:type="dxa"/>
          </w:tcPr>
          <w:p w14:paraId="3389C3E2" w14:textId="2F2B7DBE" w:rsidR="085D548D" w:rsidRPr="00B52C23" w:rsidRDefault="085D548D" w:rsidP="00B10E49">
            <w:pPr>
              <w:rPr>
                <w:rFonts w:eastAsiaTheme="minorEastAsia"/>
                <w:smallCaps/>
                <w:color w:val="000000" w:themeColor="text1"/>
                <w:lang w:val="ru-RU"/>
              </w:rPr>
            </w:pPr>
            <w:r w:rsidRPr="4F2A6C5D">
              <w:rPr>
                <w:rFonts w:eastAsiaTheme="minorEastAsia"/>
                <w:smallCaps/>
                <w:color w:val="0070C0"/>
              </w:rPr>
              <w:lastRenderedPageBreak/>
              <w:t>Background</w:t>
            </w:r>
            <w:r w:rsidR="000D2EE5" w:rsidRPr="4F2A6C5D">
              <w:rPr>
                <w:rFonts w:eastAsiaTheme="minorEastAsia"/>
                <w:smallCaps/>
                <w:color w:val="0070C0"/>
              </w:rPr>
              <w:t xml:space="preserve"> </w:t>
            </w:r>
          </w:p>
        </w:tc>
      </w:tr>
      <w:tr w:rsidR="00DB1D79" w:rsidRPr="00B52C23" w14:paraId="7BB18195" w14:textId="77777777" w:rsidTr="247DD9C8">
        <w:trPr>
          <w:trHeight w:val="300"/>
        </w:trPr>
        <w:tc>
          <w:tcPr>
            <w:tcW w:w="10915" w:type="dxa"/>
          </w:tcPr>
          <w:p w14:paraId="5806D74D" w14:textId="77777777" w:rsidR="00FA19FF" w:rsidRPr="00FA19FF" w:rsidRDefault="00FA19FF" w:rsidP="00B10E49">
            <w:pPr>
              <w:jc w:val="both"/>
              <w:textAlignment w:val="baseline"/>
              <w:rPr>
                <w:rFonts w:eastAsiaTheme="minorEastAsia"/>
                <w:color w:val="000000" w:themeColor="text1"/>
              </w:rPr>
            </w:pPr>
            <w:r w:rsidRPr="00FA19FF">
              <w:rPr>
                <w:rFonts w:eastAsiaTheme="minorEastAsia"/>
                <w:color w:val="000000" w:themeColor="text1"/>
              </w:rPr>
              <w:t>This 28-month Action aims to strengthen and empower civil society organizations (CSOs) in the Republic of Moldova to proactively engage with the Ministry of Internal Affairs (MIA) in advancing home affairs reforms and supporting the country’s EU accession process. The project will contribute to improving democratic governance and public sector accountability in key areas such as security and migration. </w:t>
            </w:r>
          </w:p>
          <w:p w14:paraId="197E8ABB" w14:textId="77777777" w:rsidR="00FA19FF" w:rsidRPr="00FA19FF" w:rsidRDefault="00FA19FF" w:rsidP="00B10E49">
            <w:pPr>
              <w:jc w:val="both"/>
              <w:textAlignment w:val="baseline"/>
              <w:rPr>
                <w:rFonts w:eastAsiaTheme="minorEastAsia"/>
                <w:color w:val="000000" w:themeColor="text1"/>
              </w:rPr>
            </w:pPr>
            <w:r w:rsidRPr="00FA19FF">
              <w:rPr>
                <w:rFonts w:eastAsiaTheme="minorEastAsia"/>
                <w:color w:val="000000" w:themeColor="text1"/>
              </w:rPr>
              <w:t>The </w:t>
            </w:r>
            <w:r w:rsidRPr="00FA19FF">
              <w:rPr>
                <w:rFonts w:eastAsiaTheme="minorEastAsia"/>
                <w:b/>
                <w:bCs/>
                <w:color w:val="000000" w:themeColor="text1"/>
              </w:rPr>
              <w:t>overall objective</w:t>
            </w:r>
            <w:r w:rsidRPr="00FA19FF">
              <w:rPr>
                <w:rFonts w:eastAsiaTheme="minorEastAsia"/>
                <w:color w:val="000000" w:themeColor="text1"/>
              </w:rPr>
              <w:t> is to enhance the role of Moldovan CSOs in supporting home affairs reforms, particularly in promoting transparency, policy coherence, and alignment with EU standards. The </w:t>
            </w:r>
            <w:r w:rsidRPr="00FA19FF">
              <w:rPr>
                <w:rFonts w:eastAsiaTheme="minorEastAsia"/>
                <w:b/>
                <w:bCs/>
                <w:color w:val="000000" w:themeColor="text1"/>
              </w:rPr>
              <w:t>specific objective</w:t>
            </w:r>
            <w:r w:rsidRPr="00FA19FF">
              <w:rPr>
                <w:rFonts w:eastAsiaTheme="minorEastAsia"/>
                <w:color w:val="000000" w:themeColor="text1"/>
              </w:rPr>
              <w:t> focuses on enabling structured collaboration between CSOs and the MIA in a more conducive environment, ensuring reforms in the security and migration sectors are inclusive and sustainable. </w:t>
            </w:r>
          </w:p>
          <w:p w14:paraId="269CE5AD" w14:textId="77777777" w:rsidR="00FA19FF" w:rsidRPr="00FA19FF" w:rsidRDefault="00FA19FF" w:rsidP="00B10E49">
            <w:pPr>
              <w:jc w:val="both"/>
              <w:textAlignment w:val="baseline"/>
              <w:rPr>
                <w:rFonts w:eastAsiaTheme="minorEastAsia"/>
                <w:color w:val="000000" w:themeColor="text1"/>
              </w:rPr>
            </w:pPr>
            <w:r w:rsidRPr="00FA19FF">
              <w:rPr>
                <w:rFonts w:eastAsiaTheme="minorEastAsia"/>
                <w:color w:val="000000" w:themeColor="text1"/>
              </w:rPr>
              <w:t>The </w:t>
            </w:r>
            <w:r w:rsidRPr="00FA19FF">
              <w:rPr>
                <w:rFonts w:eastAsiaTheme="minorEastAsia"/>
                <w:b/>
                <w:bCs/>
                <w:color w:val="000000" w:themeColor="text1"/>
              </w:rPr>
              <w:t>target groups</w:t>
            </w:r>
            <w:r w:rsidRPr="00FA19FF">
              <w:rPr>
                <w:rFonts w:eastAsiaTheme="minorEastAsia"/>
                <w:color w:val="000000" w:themeColor="text1"/>
              </w:rPr>
              <w:t> include Moldovan civil society organizations, the MIA, and other relevant government authorities. The </w:t>
            </w:r>
            <w:r w:rsidRPr="00FA19FF">
              <w:rPr>
                <w:rFonts w:eastAsiaTheme="minorEastAsia"/>
                <w:b/>
                <w:bCs/>
                <w:color w:val="000000" w:themeColor="text1"/>
              </w:rPr>
              <w:t>final beneficiaries</w:t>
            </w:r>
            <w:r w:rsidRPr="00FA19FF">
              <w:rPr>
                <w:rFonts w:eastAsiaTheme="minorEastAsia"/>
                <w:color w:val="000000" w:themeColor="text1"/>
              </w:rPr>
              <w:t> are the general population of Moldova, with particular attention to migrants, refugees, and vulnerable groups who will benefit from more effective and EU-aligned security and migration policies. </w:t>
            </w:r>
          </w:p>
          <w:p w14:paraId="6C23EB19" w14:textId="77777777" w:rsidR="00FA19FF" w:rsidRPr="00FA19FF" w:rsidRDefault="00FA19FF" w:rsidP="00B10E49">
            <w:pPr>
              <w:jc w:val="both"/>
              <w:textAlignment w:val="baseline"/>
              <w:rPr>
                <w:rFonts w:eastAsiaTheme="minorEastAsia"/>
                <w:color w:val="000000" w:themeColor="text1"/>
              </w:rPr>
            </w:pPr>
            <w:r w:rsidRPr="00FA19FF">
              <w:rPr>
                <w:rFonts w:eastAsiaTheme="minorEastAsia"/>
                <w:color w:val="000000" w:themeColor="text1"/>
              </w:rPr>
              <w:t>The Action will deliver three main </w:t>
            </w:r>
            <w:r w:rsidRPr="00FA19FF">
              <w:rPr>
                <w:rFonts w:eastAsiaTheme="minorEastAsia"/>
                <w:b/>
                <w:bCs/>
                <w:color w:val="000000" w:themeColor="text1"/>
              </w:rPr>
              <w:t>outputs</w:t>
            </w:r>
            <w:r w:rsidRPr="00FA19FF">
              <w:rPr>
                <w:rFonts w:eastAsiaTheme="minorEastAsia"/>
                <w:color w:val="000000" w:themeColor="text1"/>
              </w:rPr>
              <w:t>: </w:t>
            </w:r>
          </w:p>
          <w:p w14:paraId="38FF0256" w14:textId="77777777" w:rsidR="00FA19FF" w:rsidRPr="00FA19FF" w:rsidRDefault="00FA19FF" w:rsidP="00B10E49">
            <w:pPr>
              <w:numPr>
                <w:ilvl w:val="0"/>
                <w:numId w:val="25"/>
              </w:numPr>
              <w:jc w:val="both"/>
              <w:textAlignment w:val="baseline"/>
              <w:rPr>
                <w:rFonts w:eastAsiaTheme="minorEastAsia"/>
                <w:color w:val="000000" w:themeColor="text1"/>
              </w:rPr>
            </w:pPr>
            <w:r w:rsidRPr="00FA19FF">
              <w:rPr>
                <w:rFonts w:eastAsiaTheme="minorEastAsia"/>
                <w:color w:val="000000" w:themeColor="text1"/>
              </w:rPr>
              <w:t>Strengthened capacities of CSOs to engage in MIA’s home affairs reform processes; </w:t>
            </w:r>
          </w:p>
          <w:p w14:paraId="2A097895" w14:textId="77777777" w:rsidR="00FA19FF" w:rsidRPr="00FA19FF" w:rsidRDefault="00FA19FF" w:rsidP="00B10E49">
            <w:pPr>
              <w:numPr>
                <w:ilvl w:val="0"/>
                <w:numId w:val="26"/>
              </w:numPr>
              <w:jc w:val="both"/>
              <w:textAlignment w:val="baseline"/>
              <w:rPr>
                <w:rFonts w:eastAsiaTheme="minorEastAsia"/>
                <w:color w:val="000000" w:themeColor="text1"/>
              </w:rPr>
            </w:pPr>
            <w:r w:rsidRPr="00FA19FF">
              <w:rPr>
                <w:rFonts w:eastAsiaTheme="minorEastAsia"/>
                <w:color w:val="000000" w:themeColor="text1"/>
              </w:rPr>
              <w:t>Improved coordination and dialogue mechanisms between CSOs and the MIA; </w:t>
            </w:r>
          </w:p>
          <w:p w14:paraId="4863AFB7" w14:textId="77777777" w:rsidR="00FA19FF" w:rsidRPr="00FA19FF" w:rsidRDefault="00FA19FF" w:rsidP="00B10E49">
            <w:pPr>
              <w:numPr>
                <w:ilvl w:val="0"/>
                <w:numId w:val="27"/>
              </w:numPr>
              <w:jc w:val="both"/>
              <w:textAlignment w:val="baseline"/>
              <w:rPr>
                <w:rFonts w:eastAsiaTheme="minorEastAsia"/>
                <w:color w:val="000000" w:themeColor="text1"/>
              </w:rPr>
            </w:pPr>
            <w:r w:rsidRPr="00FA19FF">
              <w:rPr>
                <w:rFonts w:eastAsiaTheme="minorEastAsia"/>
                <w:color w:val="000000" w:themeColor="text1"/>
              </w:rPr>
              <w:t>Enhanced public awareness and outreach through community-based campaigns supporting MIA reforms and Moldova’s EU integration efforts. </w:t>
            </w:r>
          </w:p>
          <w:p w14:paraId="3358D32D" w14:textId="77777777" w:rsidR="00FA19FF" w:rsidRPr="00FA19FF" w:rsidRDefault="00FA19FF" w:rsidP="00B10E49">
            <w:pPr>
              <w:jc w:val="both"/>
              <w:textAlignment w:val="baseline"/>
              <w:rPr>
                <w:rFonts w:eastAsiaTheme="minorEastAsia"/>
                <w:color w:val="000000" w:themeColor="text1"/>
              </w:rPr>
            </w:pPr>
            <w:r w:rsidRPr="00FA19FF">
              <w:rPr>
                <w:rFonts w:eastAsiaTheme="minorEastAsia"/>
                <w:color w:val="000000" w:themeColor="text1"/>
              </w:rPr>
              <w:t>To achieve these results, the project will implement a series of targeted </w:t>
            </w:r>
            <w:r w:rsidRPr="00FA19FF">
              <w:rPr>
                <w:rFonts w:eastAsiaTheme="minorEastAsia"/>
                <w:b/>
                <w:bCs/>
                <w:color w:val="000000" w:themeColor="text1"/>
              </w:rPr>
              <w:t>activities</w:t>
            </w:r>
            <w:r w:rsidRPr="00FA19FF">
              <w:rPr>
                <w:rFonts w:eastAsiaTheme="minorEastAsia"/>
                <w:color w:val="000000" w:themeColor="text1"/>
              </w:rPr>
              <w:t>, including training sessions for CSOs, the development of a policy research and advocacy toolkit, the establishment of a dedicated CSO-MIA working group, and a series of public outreach initiatives. </w:t>
            </w:r>
          </w:p>
          <w:p w14:paraId="71AA3B10" w14:textId="77777777" w:rsidR="00FA19FF" w:rsidRPr="00FA19FF" w:rsidRDefault="00FA19FF" w:rsidP="00B10E49">
            <w:pPr>
              <w:jc w:val="both"/>
              <w:textAlignment w:val="baseline"/>
              <w:rPr>
                <w:rFonts w:eastAsiaTheme="minorEastAsia"/>
                <w:color w:val="000000" w:themeColor="text1"/>
              </w:rPr>
            </w:pPr>
            <w:r w:rsidRPr="00FA19FF">
              <w:rPr>
                <w:rFonts w:eastAsiaTheme="minorEastAsia"/>
                <w:color w:val="000000" w:themeColor="text1"/>
              </w:rPr>
              <w:t>This Action seeks to foster a participatory and transparent policy environment in Moldova, empowering civil society to act as a constructive partner in public sector reform and European integration. </w:t>
            </w:r>
          </w:p>
          <w:p w14:paraId="5A2EB596" w14:textId="3586A6F0" w:rsidR="002062B1" w:rsidRPr="00B52C23" w:rsidRDefault="002062B1" w:rsidP="00B10E49">
            <w:pPr>
              <w:jc w:val="both"/>
              <w:textAlignment w:val="baseline"/>
              <w:rPr>
                <w:rFonts w:eastAsiaTheme="minorEastAsia"/>
                <w:color w:val="000000" w:themeColor="text1"/>
              </w:rPr>
            </w:pPr>
          </w:p>
        </w:tc>
      </w:tr>
      <w:tr w:rsidR="00DB1D79" w:rsidRPr="00B52C23" w14:paraId="0AB9C9B3" w14:textId="77777777" w:rsidTr="247DD9C8">
        <w:trPr>
          <w:trHeight w:val="319"/>
        </w:trPr>
        <w:tc>
          <w:tcPr>
            <w:tcW w:w="10915" w:type="dxa"/>
          </w:tcPr>
          <w:p w14:paraId="6F076BA7" w14:textId="58D13ADC" w:rsidR="00F561A1" w:rsidRPr="00B52C23" w:rsidRDefault="00465A1E" w:rsidP="00B10E49">
            <w:pPr>
              <w:jc w:val="both"/>
              <w:textAlignment w:val="baseline"/>
              <w:rPr>
                <w:rFonts w:eastAsiaTheme="minorEastAsia"/>
                <w:smallCaps/>
                <w:color w:val="000000" w:themeColor="text1"/>
              </w:rPr>
            </w:pPr>
            <w:r w:rsidRPr="4F2A6C5D">
              <w:rPr>
                <w:rFonts w:eastAsiaTheme="minorEastAsia"/>
                <w:smallCaps/>
                <w:color w:val="0070C0"/>
              </w:rPr>
              <w:t xml:space="preserve">Project </w:t>
            </w:r>
            <w:r w:rsidR="00F561A1" w:rsidRPr="4F2A6C5D">
              <w:rPr>
                <w:rFonts w:eastAsiaTheme="minorEastAsia"/>
                <w:smallCaps/>
                <w:color w:val="0070C0"/>
              </w:rPr>
              <w:t>Objective</w:t>
            </w:r>
            <w:r w:rsidR="007827EB">
              <w:rPr>
                <w:rFonts w:eastAsiaTheme="minorEastAsia"/>
                <w:smallCaps/>
                <w:color w:val="0070C0"/>
              </w:rPr>
              <w:t>s</w:t>
            </w:r>
          </w:p>
        </w:tc>
      </w:tr>
      <w:tr w:rsidR="00DA22AD" w:rsidRPr="00B52C23" w14:paraId="58CA8D75" w14:textId="77777777" w:rsidTr="247DD9C8">
        <w:trPr>
          <w:trHeight w:val="53"/>
        </w:trPr>
        <w:tc>
          <w:tcPr>
            <w:tcW w:w="10915" w:type="dxa"/>
          </w:tcPr>
          <w:p w14:paraId="370A82FE" w14:textId="090170DA" w:rsidR="002317BF" w:rsidRPr="002317BF" w:rsidRDefault="002317BF" w:rsidP="00B10E49">
            <w:pPr>
              <w:pStyle w:val="Default"/>
              <w:jc w:val="both"/>
              <w:rPr>
                <w:rFonts w:asciiTheme="minorHAnsi" w:eastAsia="Calibri" w:hAnsiTheme="minorHAnsi" w:cstheme="minorBidi"/>
                <w:color w:val="000000" w:themeColor="text1"/>
                <w:sz w:val="22"/>
                <w:szCs w:val="22"/>
              </w:rPr>
            </w:pPr>
            <w:r w:rsidRPr="002317BF">
              <w:rPr>
                <w:rFonts w:asciiTheme="minorHAnsi" w:eastAsia="Calibri" w:hAnsiTheme="minorHAnsi" w:cstheme="minorBidi"/>
                <w:b/>
                <w:bCs/>
                <w:color w:val="000000" w:themeColor="text1"/>
                <w:sz w:val="22"/>
                <w:szCs w:val="22"/>
              </w:rPr>
              <w:t>Overall Objective</w:t>
            </w:r>
            <w:r w:rsidRPr="002317BF">
              <w:rPr>
                <w:rFonts w:asciiTheme="minorHAnsi" w:eastAsia="Calibri" w:hAnsiTheme="minorHAnsi" w:cstheme="minorBidi"/>
                <w:color w:val="000000" w:themeColor="text1"/>
                <w:sz w:val="22"/>
                <w:szCs w:val="22"/>
              </w:rPr>
              <w:t xml:space="preserve"> is to contribute to strengthening and empowering Civil Society Organizations in the Republic of Moldova to play a proactive role in supporting and engaging with the Ministry of Internal Affairs in the home affairs sector, enhancing democratic governance, transparency, and alignment with EU standards.</w:t>
            </w:r>
          </w:p>
          <w:p w14:paraId="34310CF3" w14:textId="6AF050ED" w:rsidR="002901F5" w:rsidRPr="00B52C23" w:rsidRDefault="002317BF" w:rsidP="00B10E49">
            <w:pPr>
              <w:pStyle w:val="Default"/>
              <w:jc w:val="both"/>
              <w:rPr>
                <w:rFonts w:asciiTheme="minorHAnsi" w:eastAsia="Calibri" w:hAnsiTheme="minorHAnsi" w:cstheme="minorBidi"/>
                <w:color w:val="000000" w:themeColor="text1"/>
                <w:sz w:val="22"/>
                <w:szCs w:val="22"/>
              </w:rPr>
            </w:pPr>
            <w:r w:rsidRPr="002317BF">
              <w:rPr>
                <w:rFonts w:asciiTheme="minorHAnsi" w:eastAsia="Calibri" w:hAnsiTheme="minorHAnsi" w:cstheme="minorBidi"/>
                <w:b/>
                <w:bCs/>
                <w:color w:val="000000" w:themeColor="text1"/>
                <w:sz w:val="22"/>
                <w:szCs w:val="22"/>
              </w:rPr>
              <w:t>The Specific Objective</w:t>
            </w:r>
            <w:r w:rsidRPr="002317BF">
              <w:rPr>
                <w:rFonts w:asciiTheme="minorHAnsi" w:eastAsia="Calibri" w:hAnsiTheme="minorHAnsi" w:cstheme="minorBidi"/>
                <w:color w:val="000000" w:themeColor="text1"/>
                <w:sz w:val="22"/>
                <w:szCs w:val="22"/>
              </w:rPr>
              <w:t xml:space="preserve"> is to ensure Moldovan CSOs collaborate with the MIA with strengthened capacities in a conducive environment to advance reforms in the areas of migration, border, and security and contribute analysis and recommendations for policy developments, ensuring alignment with the EU standards/Chapter 24.</w:t>
            </w:r>
          </w:p>
        </w:tc>
      </w:tr>
      <w:tr w:rsidR="00DA22AD" w:rsidRPr="00B52C23" w14:paraId="3870DFAB" w14:textId="77777777" w:rsidTr="247DD9C8">
        <w:trPr>
          <w:trHeight w:val="282"/>
        </w:trPr>
        <w:tc>
          <w:tcPr>
            <w:tcW w:w="10915" w:type="dxa"/>
          </w:tcPr>
          <w:p w14:paraId="7C392C99" w14:textId="7F9E033E" w:rsidR="00DA22AD" w:rsidRPr="00B52C23" w:rsidRDefault="005A29EC" w:rsidP="00B10E49">
            <w:pPr>
              <w:jc w:val="both"/>
              <w:textAlignment w:val="baseline"/>
              <w:rPr>
                <w:rFonts w:eastAsiaTheme="minorEastAsia"/>
                <w:smallCaps/>
                <w:color w:val="000000" w:themeColor="text1"/>
              </w:rPr>
            </w:pPr>
            <w:r>
              <w:rPr>
                <w:rFonts w:eastAsiaTheme="minorEastAsia"/>
                <w:smallCaps/>
                <w:color w:val="0070C0"/>
              </w:rPr>
              <w:lastRenderedPageBreak/>
              <w:t xml:space="preserve">Proposed </w:t>
            </w:r>
            <w:r w:rsidR="00DA22AD" w:rsidRPr="4F2A6C5D">
              <w:rPr>
                <w:rFonts w:eastAsiaTheme="minorEastAsia"/>
                <w:smallCaps/>
                <w:color w:val="0070C0"/>
              </w:rPr>
              <w:t xml:space="preserve">Intervention </w:t>
            </w:r>
          </w:p>
        </w:tc>
      </w:tr>
      <w:tr w:rsidR="00DA22AD" w:rsidRPr="00B52C23" w14:paraId="1F7A0427" w14:textId="77777777" w:rsidTr="247DD9C8">
        <w:trPr>
          <w:trHeight w:val="282"/>
        </w:trPr>
        <w:tc>
          <w:tcPr>
            <w:tcW w:w="10915" w:type="dxa"/>
          </w:tcPr>
          <w:p w14:paraId="7737E61F" w14:textId="7C537473" w:rsidR="00FA19FF" w:rsidRPr="00FA19FF" w:rsidRDefault="00FA19FF" w:rsidP="00B10E49">
            <w:pPr>
              <w:jc w:val="both"/>
              <w:textAlignment w:val="baseline"/>
              <w:rPr>
                <w:rFonts w:eastAsia="Calibri"/>
                <w:color w:val="000000" w:themeColor="text1"/>
              </w:rPr>
            </w:pPr>
            <w:r>
              <w:rPr>
                <w:rFonts w:eastAsia="Calibri"/>
                <w:color w:val="000000" w:themeColor="text1"/>
              </w:rPr>
              <w:t xml:space="preserve">To </w:t>
            </w:r>
            <w:r w:rsidRPr="00FA19FF">
              <w:rPr>
                <w:rFonts w:eastAsia="Calibri"/>
                <w:color w:val="000000" w:themeColor="text1"/>
              </w:rPr>
              <w:t xml:space="preserve">develop community-based outreach and awareness campaigns to support MIA reforms and Moldova’s EU accession efforts. A national CSO will be selected to lead an outreach campaign designed to raise public awareness and counter misinformation, ensuring that diverse communities are well-informed about MIA’s work and the EU integration process. </w:t>
            </w:r>
          </w:p>
          <w:p w14:paraId="5F60CBDF" w14:textId="65A05BEF" w:rsidR="002317BF" w:rsidRPr="002317BF" w:rsidRDefault="00FA19FF" w:rsidP="00B10E49">
            <w:pPr>
              <w:jc w:val="both"/>
              <w:textAlignment w:val="baseline"/>
              <w:rPr>
                <w:rFonts w:eastAsiaTheme="minorEastAsia"/>
                <w:smallCaps/>
                <w:color w:val="000000" w:themeColor="text1"/>
                <w:lang w:val="en-GB"/>
              </w:rPr>
            </w:pPr>
            <w:r w:rsidRPr="00FA19FF">
              <w:rPr>
                <w:rFonts w:eastAsia="Calibri"/>
                <w:color w:val="000000" w:themeColor="text1"/>
              </w:rPr>
              <w:t>Materials will be developed in different languages and tailored to</w:t>
            </w:r>
            <w:r w:rsidR="009D1303">
              <w:rPr>
                <w:rFonts w:eastAsia="Calibri"/>
                <w:color w:val="000000" w:themeColor="text1"/>
              </w:rPr>
              <w:t xml:space="preserve"> the</w:t>
            </w:r>
            <w:r w:rsidRPr="00FA19FF">
              <w:rPr>
                <w:rFonts w:eastAsia="Calibri"/>
                <w:color w:val="000000" w:themeColor="text1"/>
              </w:rPr>
              <w:t xml:space="preserve"> local and cultural contexts to ensure accessibility and inclusivity. The outreach strategy will be implemented in coordination with a CSO implementing partner, responsible for leading nationwide awareness initiatives that promote fact-based discussions on migration and security while strengthening public confidence in MIA’s reform efforts.</w:t>
            </w:r>
            <w:r w:rsidR="00FF0AD1">
              <w:rPr>
                <w:rFonts w:eastAsia="Calibri"/>
                <w:color w:val="000000" w:themeColor="text1"/>
              </w:rPr>
              <w:t xml:space="preserve"> </w:t>
            </w:r>
            <w:r w:rsidR="00ED727D" w:rsidRPr="00ED727D">
              <w:rPr>
                <w:rFonts w:eastAsia="Calibri"/>
                <w:color w:val="000000" w:themeColor="text1"/>
              </w:rPr>
              <w:t xml:space="preserve">The selected CSO will </w:t>
            </w:r>
            <w:r w:rsidR="00ED727D">
              <w:rPr>
                <w:rFonts w:eastAsia="Calibri"/>
                <w:color w:val="000000" w:themeColor="text1"/>
              </w:rPr>
              <w:t xml:space="preserve">also </w:t>
            </w:r>
            <w:r w:rsidR="00ED727D" w:rsidRPr="00ED727D">
              <w:rPr>
                <w:rFonts w:eastAsia="Calibri"/>
                <w:color w:val="000000" w:themeColor="text1"/>
              </w:rPr>
              <w:t>be responsible for coordinating and validating awareness-raising activities implemented by eight national CSOs under the current project, ensuring compliance with the highest EU and IOM standards.</w:t>
            </w:r>
          </w:p>
        </w:tc>
      </w:tr>
      <w:tr w:rsidR="00DA22AD" w:rsidRPr="00B52C23" w14:paraId="28B76E6A" w14:textId="77777777" w:rsidTr="247DD9C8">
        <w:tc>
          <w:tcPr>
            <w:tcW w:w="10915" w:type="dxa"/>
          </w:tcPr>
          <w:p w14:paraId="773022BB" w14:textId="23771E7C" w:rsidR="00DA22AD" w:rsidRPr="00B52C23" w:rsidRDefault="00DA22AD" w:rsidP="00B10E49">
            <w:pPr>
              <w:rPr>
                <w:rFonts w:eastAsiaTheme="minorEastAsia"/>
                <w:color w:val="0070C0"/>
                <w:highlight w:val="yellow"/>
              </w:rPr>
            </w:pPr>
            <w:r w:rsidRPr="4F2A6C5D">
              <w:rPr>
                <w:rFonts w:eastAsiaTheme="minorEastAsia"/>
                <w:smallCaps/>
                <w:color w:val="0070C0"/>
              </w:rPr>
              <w:t>Expected Results and Targets</w:t>
            </w:r>
          </w:p>
        </w:tc>
      </w:tr>
      <w:tr w:rsidR="00DA22AD" w:rsidRPr="00B52C23" w14:paraId="59EDC1C9" w14:textId="77777777" w:rsidTr="00AA26DD">
        <w:trPr>
          <w:trHeight w:val="2370"/>
        </w:trPr>
        <w:tc>
          <w:tcPr>
            <w:tcW w:w="10915" w:type="dxa"/>
          </w:tcPr>
          <w:p w14:paraId="183158AB" w14:textId="77777777" w:rsidR="009752CC" w:rsidRPr="00AC3A3B" w:rsidRDefault="009752CC" w:rsidP="00B10E49">
            <w:pPr>
              <w:pStyle w:val="paragraph"/>
              <w:spacing w:before="0" w:beforeAutospacing="0" w:after="0" w:afterAutospacing="0"/>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The selected Implementing Partner (IP) will lead the end-to-end process of designing and implementing the national campaign, ensuring coordination with IOM, IPRE, and MIA communication focal points.</w:t>
            </w:r>
          </w:p>
          <w:p w14:paraId="744A3398" w14:textId="6762CFED" w:rsidR="009752CC" w:rsidRPr="00AC3A3B" w:rsidRDefault="009752CC" w:rsidP="00B10E49">
            <w:pPr>
              <w:pStyle w:val="paragraph"/>
              <w:spacing w:before="0" w:beforeAutospacing="0" w:after="0" w:afterAutospacing="0"/>
              <w:jc w:val="both"/>
              <w:textAlignment w:val="baseline"/>
              <w:rPr>
                <w:rFonts w:asciiTheme="minorHAnsi" w:eastAsia="Calibri" w:hAnsiTheme="minorHAnsi" w:cstheme="minorBidi"/>
                <w:b/>
                <w:bCs/>
                <w:sz w:val="22"/>
                <w:szCs w:val="22"/>
              </w:rPr>
            </w:pPr>
            <w:r w:rsidRPr="009752CC">
              <w:rPr>
                <w:rFonts w:asciiTheme="minorHAnsi" w:eastAsia="Calibri" w:hAnsiTheme="minorHAnsi" w:cstheme="minorBidi"/>
                <w:b/>
                <w:bCs/>
                <w:sz w:val="22"/>
                <w:szCs w:val="22"/>
              </w:rPr>
              <w:t xml:space="preserve">Activity </w:t>
            </w:r>
            <w:r w:rsidR="00C75F08">
              <w:rPr>
                <w:rFonts w:asciiTheme="minorHAnsi" w:eastAsia="Calibri" w:hAnsiTheme="minorHAnsi" w:cstheme="minorBidi"/>
                <w:b/>
                <w:bCs/>
                <w:sz w:val="22"/>
                <w:szCs w:val="22"/>
              </w:rPr>
              <w:t>1</w:t>
            </w:r>
            <w:r w:rsidRPr="009752CC">
              <w:rPr>
                <w:rFonts w:asciiTheme="minorHAnsi" w:eastAsia="Calibri" w:hAnsiTheme="minorHAnsi" w:cstheme="minorBidi"/>
                <w:b/>
                <w:bCs/>
                <w:sz w:val="22"/>
                <w:szCs w:val="22"/>
              </w:rPr>
              <w:t>: Production of Outreach Materials</w:t>
            </w:r>
          </w:p>
          <w:p w14:paraId="5A139DD6" w14:textId="77777777" w:rsidR="009752CC" w:rsidRPr="00AC3A3B" w:rsidRDefault="009752CC" w:rsidP="00B10E49">
            <w:pPr>
              <w:pStyle w:val="paragraph"/>
              <w:spacing w:before="0" w:beforeAutospacing="0" w:after="0" w:afterAutospacing="0"/>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Produce and pre-test campaign materials in Romanian and Russian, ensuring inclusive language and accessibility for diverse communities.</w:t>
            </w:r>
          </w:p>
          <w:p w14:paraId="6056E3C2" w14:textId="2262159A" w:rsidR="009752CC" w:rsidRPr="009752CC" w:rsidRDefault="009752CC" w:rsidP="00B10E49">
            <w:pPr>
              <w:pStyle w:val="paragraph"/>
              <w:spacing w:before="0" w:beforeAutospacing="0" w:after="0" w:afterAutospacing="0"/>
              <w:textAlignment w:val="baseline"/>
              <w:rPr>
                <w:rFonts w:asciiTheme="minorHAnsi" w:eastAsia="Calibri" w:hAnsiTheme="minorHAnsi" w:cstheme="minorBidi"/>
                <w:sz w:val="22"/>
                <w:szCs w:val="22"/>
              </w:rPr>
            </w:pPr>
            <w:r w:rsidRPr="00AC3A3B">
              <w:rPr>
                <w:rFonts w:asciiTheme="minorHAnsi" w:eastAsia="Calibri" w:hAnsiTheme="minorHAnsi" w:cstheme="minorBidi"/>
                <w:sz w:val="22"/>
                <w:szCs w:val="22"/>
              </w:rPr>
              <w:t xml:space="preserve">                  </w:t>
            </w:r>
            <w:r w:rsidRPr="009752CC">
              <w:rPr>
                <w:rFonts w:asciiTheme="minorHAnsi" w:eastAsia="Calibri" w:hAnsiTheme="minorHAnsi" w:cstheme="minorBidi"/>
                <w:sz w:val="22"/>
                <w:szCs w:val="22"/>
              </w:rPr>
              <w:t>Content may include:</w:t>
            </w:r>
          </w:p>
          <w:p w14:paraId="006C6F9C" w14:textId="77777777" w:rsidR="009752CC" w:rsidRPr="009752CC" w:rsidRDefault="009752CC" w:rsidP="00B10E49">
            <w:pPr>
              <w:pStyle w:val="paragraph"/>
              <w:numPr>
                <w:ilvl w:val="1"/>
                <w:numId w:val="29"/>
              </w:numPr>
              <w:spacing w:before="0" w:beforeAutospacing="0" w:after="0" w:afterAutospacing="0"/>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Short video spots, animations, and social-media series;</w:t>
            </w:r>
          </w:p>
          <w:p w14:paraId="5B0256E3" w14:textId="77777777" w:rsidR="009752CC" w:rsidRPr="009752CC" w:rsidRDefault="009752CC" w:rsidP="00B10E49">
            <w:pPr>
              <w:pStyle w:val="paragraph"/>
              <w:numPr>
                <w:ilvl w:val="1"/>
                <w:numId w:val="29"/>
              </w:numPr>
              <w:spacing w:before="0" w:beforeAutospacing="0" w:after="0" w:afterAutospacing="0"/>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Radio broadcasts, podcasts, or talk shows;</w:t>
            </w:r>
          </w:p>
          <w:p w14:paraId="03CC2A8C" w14:textId="77777777" w:rsidR="009752CC" w:rsidRPr="009752CC" w:rsidRDefault="009752CC" w:rsidP="00B10E49">
            <w:pPr>
              <w:pStyle w:val="paragraph"/>
              <w:numPr>
                <w:ilvl w:val="1"/>
                <w:numId w:val="29"/>
              </w:numPr>
              <w:spacing w:before="0" w:beforeAutospacing="0" w:after="0" w:afterAutospacing="0"/>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Infographics, brochures, posters, and community banners;</w:t>
            </w:r>
          </w:p>
          <w:p w14:paraId="4A88E0E6" w14:textId="77777777" w:rsidR="009752CC" w:rsidRDefault="009752CC" w:rsidP="00B10E49">
            <w:pPr>
              <w:pStyle w:val="paragraph"/>
              <w:numPr>
                <w:ilvl w:val="1"/>
                <w:numId w:val="29"/>
              </w:numPr>
              <w:spacing w:before="0" w:beforeAutospacing="0" w:after="0" w:afterAutospacing="0"/>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A visual identity package consistent with EU and IOM visibility guidelines.</w:t>
            </w:r>
          </w:p>
          <w:p w14:paraId="355DC828" w14:textId="61AB11BC" w:rsidR="00E11896" w:rsidRDefault="00E11896" w:rsidP="00B10E49">
            <w:pPr>
              <w:pStyle w:val="paragraph"/>
              <w:spacing w:before="0" w:beforeAutospacing="0" w:after="0" w:afterAutospacing="0"/>
              <w:jc w:val="both"/>
              <w:textAlignment w:val="baseline"/>
              <w:rPr>
                <w:rFonts w:asciiTheme="minorHAnsi" w:eastAsia="Calibri" w:hAnsiTheme="minorHAnsi" w:cstheme="minorBidi"/>
                <w:b/>
                <w:bCs/>
                <w:sz w:val="22"/>
                <w:szCs w:val="22"/>
              </w:rPr>
            </w:pPr>
            <w:r w:rsidRPr="00B06661">
              <w:rPr>
                <w:rFonts w:asciiTheme="minorHAnsi" w:eastAsia="Calibri" w:hAnsiTheme="minorHAnsi" w:cstheme="minorBidi"/>
                <w:b/>
                <w:bCs/>
                <w:sz w:val="22"/>
                <w:szCs w:val="22"/>
              </w:rPr>
              <w:t xml:space="preserve">Activity 2: Support and coordination of awareness raising activities of </w:t>
            </w:r>
            <w:r w:rsidR="00B06661" w:rsidRPr="00B06661">
              <w:rPr>
                <w:rFonts w:asciiTheme="minorHAnsi" w:eastAsia="Calibri" w:hAnsiTheme="minorHAnsi" w:cstheme="minorBidi"/>
                <w:b/>
                <w:bCs/>
                <w:sz w:val="22"/>
                <w:szCs w:val="22"/>
              </w:rPr>
              <w:t>CSOs involved in the project implementation</w:t>
            </w:r>
          </w:p>
          <w:p w14:paraId="02D636BF" w14:textId="77777777" w:rsidR="0081780C" w:rsidRPr="0081780C" w:rsidRDefault="0081780C" w:rsidP="00B10E49">
            <w:pPr>
              <w:pStyle w:val="paragraph"/>
              <w:spacing w:before="0" w:beforeAutospacing="0" w:after="0" w:afterAutospacing="0"/>
              <w:jc w:val="both"/>
              <w:textAlignment w:val="baseline"/>
              <w:rPr>
                <w:rFonts w:asciiTheme="minorHAnsi" w:eastAsia="Calibri" w:hAnsiTheme="minorHAnsi" w:cstheme="minorBidi"/>
                <w:sz w:val="22"/>
                <w:szCs w:val="22"/>
              </w:rPr>
            </w:pPr>
            <w:r w:rsidRPr="0081780C">
              <w:rPr>
                <w:rFonts w:asciiTheme="minorHAnsi" w:eastAsia="Calibri" w:hAnsiTheme="minorHAnsi" w:cstheme="minorBidi"/>
                <w:sz w:val="22"/>
                <w:szCs w:val="22"/>
              </w:rPr>
              <w:t>• Coordinate and liaise with the IOM Communication Unit on awareness-raising activities implemented under the project.</w:t>
            </w:r>
          </w:p>
          <w:p w14:paraId="6EFEE300" w14:textId="77777777" w:rsidR="0081780C" w:rsidRPr="0081780C" w:rsidRDefault="0081780C" w:rsidP="00B10E49">
            <w:pPr>
              <w:pStyle w:val="paragraph"/>
              <w:spacing w:before="0" w:beforeAutospacing="0" w:after="0" w:afterAutospacing="0"/>
              <w:jc w:val="both"/>
              <w:textAlignment w:val="baseline"/>
              <w:rPr>
                <w:rFonts w:asciiTheme="minorHAnsi" w:eastAsia="Calibri" w:hAnsiTheme="minorHAnsi" w:cstheme="minorBidi"/>
                <w:sz w:val="22"/>
                <w:szCs w:val="22"/>
              </w:rPr>
            </w:pPr>
            <w:r w:rsidRPr="0081780C">
              <w:rPr>
                <w:rFonts w:asciiTheme="minorHAnsi" w:eastAsia="Calibri" w:hAnsiTheme="minorHAnsi" w:cstheme="minorBidi"/>
                <w:sz w:val="22"/>
                <w:szCs w:val="22"/>
              </w:rPr>
              <w:t>• Organize and deliver a general training session for CSOs involved in project implementation, focusing on effective and coordinated awareness-raising strategies.</w:t>
            </w:r>
          </w:p>
          <w:p w14:paraId="08FC680B" w14:textId="4861937C" w:rsidR="0081780C" w:rsidRPr="0081780C" w:rsidRDefault="0081780C" w:rsidP="00B10E49">
            <w:pPr>
              <w:pStyle w:val="paragraph"/>
              <w:spacing w:before="0" w:beforeAutospacing="0" w:after="0" w:afterAutospacing="0"/>
              <w:jc w:val="both"/>
              <w:textAlignment w:val="baseline"/>
              <w:rPr>
                <w:rFonts w:asciiTheme="minorHAnsi" w:eastAsia="Calibri" w:hAnsiTheme="minorHAnsi" w:cstheme="minorBidi"/>
                <w:sz w:val="22"/>
                <w:szCs w:val="22"/>
              </w:rPr>
            </w:pPr>
            <w:r w:rsidRPr="0081780C">
              <w:rPr>
                <w:rFonts w:asciiTheme="minorHAnsi" w:eastAsia="Calibri" w:hAnsiTheme="minorHAnsi" w:cstheme="minorBidi"/>
                <w:sz w:val="22"/>
                <w:szCs w:val="22"/>
              </w:rPr>
              <w:t>• Support and oversee awareness-raising activities carried out by the selected CSOs under the project</w:t>
            </w:r>
            <w:r w:rsidR="00ED727D">
              <w:rPr>
                <w:rFonts w:asciiTheme="minorHAnsi" w:eastAsia="Calibri" w:hAnsiTheme="minorHAnsi" w:cstheme="minorBidi"/>
                <w:sz w:val="22"/>
                <w:szCs w:val="22"/>
              </w:rPr>
              <w:t xml:space="preserve">, provide </w:t>
            </w:r>
            <w:r w:rsidR="00651437">
              <w:rPr>
                <w:rFonts w:asciiTheme="minorHAnsi" w:eastAsia="Calibri" w:hAnsiTheme="minorHAnsi" w:cstheme="minorBidi"/>
                <w:sz w:val="22"/>
                <w:szCs w:val="22"/>
              </w:rPr>
              <w:t>mentoring</w:t>
            </w:r>
            <w:r w:rsidR="00ED727D">
              <w:rPr>
                <w:rFonts w:asciiTheme="minorHAnsi" w:eastAsia="Calibri" w:hAnsiTheme="minorHAnsi" w:cstheme="minorBidi"/>
                <w:sz w:val="22"/>
                <w:szCs w:val="22"/>
              </w:rPr>
              <w:t xml:space="preserve"> on implementation on efficient </w:t>
            </w:r>
            <w:r w:rsidR="00651437">
              <w:rPr>
                <w:rFonts w:asciiTheme="minorHAnsi" w:eastAsia="Calibri" w:hAnsiTheme="minorHAnsi" w:cstheme="minorBidi"/>
                <w:sz w:val="22"/>
                <w:szCs w:val="22"/>
              </w:rPr>
              <w:t>and ethical awareness raising</w:t>
            </w:r>
            <w:r w:rsidRPr="0081780C">
              <w:rPr>
                <w:rFonts w:asciiTheme="minorHAnsi" w:eastAsia="Calibri" w:hAnsiTheme="minorHAnsi" w:cstheme="minorBidi"/>
                <w:sz w:val="22"/>
                <w:szCs w:val="22"/>
              </w:rPr>
              <w:t>.</w:t>
            </w:r>
          </w:p>
          <w:p w14:paraId="3CF5863C" w14:textId="0DD1C408" w:rsidR="009752CC" w:rsidRPr="009752CC" w:rsidRDefault="009752CC" w:rsidP="00B10E49">
            <w:pPr>
              <w:pStyle w:val="paragraph"/>
              <w:spacing w:before="0" w:beforeAutospacing="0" w:after="0" w:afterAutospacing="0"/>
              <w:jc w:val="both"/>
              <w:textAlignment w:val="baseline"/>
              <w:rPr>
                <w:rFonts w:asciiTheme="minorHAnsi" w:eastAsia="Calibri" w:hAnsiTheme="minorHAnsi" w:cstheme="minorBidi"/>
                <w:b/>
                <w:bCs/>
                <w:sz w:val="22"/>
                <w:szCs w:val="22"/>
              </w:rPr>
            </w:pPr>
            <w:r w:rsidRPr="009752CC">
              <w:rPr>
                <w:rFonts w:asciiTheme="minorHAnsi" w:eastAsia="Calibri" w:hAnsiTheme="minorHAnsi" w:cstheme="minorBidi"/>
                <w:b/>
                <w:bCs/>
                <w:sz w:val="22"/>
                <w:szCs w:val="22"/>
              </w:rPr>
              <w:t xml:space="preserve">Activity </w:t>
            </w:r>
            <w:r w:rsidR="0081780C">
              <w:rPr>
                <w:rFonts w:asciiTheme="minorHAnsi" w:eastAsia="Calibri" w:hAnsiTheme="minorHAnsi" w:cstheme="minorBidi"/>
                <w:b/>
                <w:bCs/>
                <w:sz w:val="22"/>
                <w:szCs w:val="22"/>
              </w:rPr>
              <w:t>3</w:t>
            </w:r>
            <w:r w:rsidRPr="009752CC">
              <w:rPr>
                <w:rFonts w:asciiTheme="minorHAnsi" w:eastAsia="Calibri" w:hAnsiTheme="minorHAnsi" w:cstheme="minorBidi"/>
                <w:b/>
                <w:bCs/>
                <w:sz w:val="22"/>
                <w:szCs w:val="22"/>
              </w:rPr>
              <w:t>: Campaign Implementation</w:t>
            </w:r>
          </w:p>
          <w:p w14:paraId="322B8F4E" w14:textId="77777777" w:rsidR="009752CC" w:rsidRPr="009752CC" w:rsidRDefault="009752CC" w:rsidP="00B10E49">
            <w:pPr>
              <w:pStyle w:val="paragraph"/>
              <w:numPr>
                <w:ilvl w:val="0"/>
                <w:numId w:val="30"/>
              </w:numPr>
              <w:spacing w:before="0" w:beforeAutospacing="0" w:after="0" w:afterAutospacing="0"/>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Launch a nationwide, multi-channel awareness campaign covering digital, broadcast, and community-based outreach.</w:t>
            </w:r>
          </w:p>
          <w:p w14:paraId="4C255F34" w14:textId="77777777" w:rsidR="009752CC" w:rsidRPr="009752CC" w:rsidRDefault="009752CC" w:rsidP="00B10E49">
            <w:pPr>
              <w:pStyle w:val="paragraph"/>
              <w:numPr>
                <w:ilvl w:val="0"/>
                <w:numId w:val="30"/>
              </w:numPr>
              <w:spacing w:before="0" w:beforeAutospacing="0" w:after="0" w:afterAutospacing="0"/>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Organize community-level information sessions, debates, and open days in cooperation with local CSOs and MIA representatives.</w:t>
            </w:r>
          </w:p>
          <w:p w14:paraId="50C22CC0" w14:textId="77777777" w:rsidR="009752CC" w:rsidRPr="009752CC" w:rsidRDefault="009752CC" w:rsidP="00B10E49">
            <w:pPr>
              <w:pStyle w:val="paragraph"/>
              <w:numPr>
                <w:ilvl w:val="0"/>
                <w:numId w:val="30"/>
              </w:numPr>
              <w:spacing w:before="0" w:beforeAutospacing="0" w:after="0" w:afterAutospacing="0"/>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Engage media partners, influencers, and youth organizations to amplify reach.</w:t>
            </w:r>
          </w:p>
          <w:p w14:paraId="443B99F1" w14:textId="77777777" w:rsidR="009752CC" w:rsidRPr="00AC3A3B" w:rsidRDefault="009752CC" w:rsidP="00B10E49">
            <w:pPr>
              <w:pStyle w:val="paragraph"/>
              <w:numPr>
                <w:ilvl w:val="0"/>
                <w:numId w:val="30"/>
              </w:numPr>
              <w:spacing w:before="0" w:beforeAutospacing="0" w:after="0" w:afterAutospacing="0"/>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Coordinate timing with key EU integration milestones (e.g., annual reports, reform announcements).</w:t>
            </w:r>
          </w:p>
          <w:p w14:paraId="36473A60" w14:textId="73486C8C" w:rsidR="009752CC" w:rsidRPr="009752CC" w:rsidRDefault="009752CC" w:rsidP="00B10E49">
            <w:pPr>
              <w:pStyle w:val="paragraph"/>
              <w:spacing w:before="0" w:beforeAutospacing="0" w:after="0" w:afterAutospacing="0"/>
              <w:jc w:val="both"/>
              <w:textAlignment w:val="baseline"/>
              <w:rPr>
                <w:rFonts w:asciiTheme="minorHAnsi" w:eastAsia="Calibri" w:hAnsiTheme="minorHAnsi" w:cstheme="minorBidi"/>
                <w:b/>
                <w:bCs/>
                <w:sz w:val="22"/>
                <w:szCs w:val="22"/>
              </w:rPr>
            </w:pPr>
            <w:r w:rsidRPr="009752CC">
              <w:rPr>
                <w:rFonts w:asciiTheme="minorHAnsi" w:eastAsia="Calibri" w:hAnsiTheme="minorHAnsi" w:cstheme="minorBidi"/>
                <w:b/>
                <w:bCs/>
                <w:sz w:val="22"/>
                <w:szCs w:val="22"/>
              </w:rPr>
              <w:t xml:space="preserve">Activity </w:t>
            </w:r>
            <w:r w:rsidR="0081780C">
              <w:rPr>
                <w:rFonts w:asciiTheme="minorHAnsi" w:eastAsia="Calibri" w:hAnsiTheme="minorHAnsi" w:cstheme="minorBidi"/>
                <w:b/>
                <w:bCs/>
                <w:sz w:val="22"/>
                <w:szCs w:val="22"/>
              </w:rPr>
              <w:t>4</w:t>
            </w:r>
            <w:r w:rsidRPr="009752CC">
              <w:rPr>
                <w:rFonts w:asciiTheme="minorHAnsi" w:eastAsia="Calibri" w:hAnsiTheme="minorHAnsi" w:cstheme="minorBidi"/>
                <w:b/>
                <w:bCs/>
                <w:sz w:val="22"/>
                <w:szCs w:val="22"/>
              </w:rPr>
              <w:t>: Monitoring, Feedback, and Adaptation</w:t>
            </w:r>
          </w:p>
          <w:p w14:paraId="65974DE3" w14:textId="77777777" w:rsidR="009752CC" w:rsidRPr="009752CC" w:rsidRDefault="009752CC" w:rsidP="00B10E49">
            <w:pPr>
              <w:pStyle w:val="paragraph"/>
              <w:numPr>
                <w:ilvl w:val="0"/>
                <w:numId w:val="31"/>
              </w:numPr>
              <w:spacing w:before="0" w:beforeAutospacing="0" w:after="0" w:afterAutospacing="0"/>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Use both quantitative and qualitative tools to measure reach and impact (social-media analytics, event attendance, pre/post surveys).</w:t>
            </w:r>
          </w:p>
          <w:p w14:paraId="7893F592" w14:textId="77777777" w:rsidR="009752CC" w:rsidRPr="009752CC" w:rsidRDefault="009752CC" w:rsidP="00B10E49">
            <w:pPr>
              <w:pStyle w:val="paragraph"/>
              <w:numPr>
                <w:ilvl w:val="0"/>
                <w:numId w:val="31"/>
              </w:numPr>
              <w:spacing w:before="0" w:beforeAutospacing="0" w:after="0" w:afterAutospacing="0"/>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Establish feedback mechanisms (hotline, online forms, CSO channels).</w:t>
            </w:r>
          </w:p>
          <w:p w14:paraId="3FC82C3C" w14:textId="59E6A003" w:rsidR="009752CC" w:rsidRPr="009752CC" w:rsidRDefault="009752CC" w:rsidP="00B10E49">
            <w:pPr>
              <w:pStyle w:val="paragraph"/>
              <w:numPr>
                <w:ilvl w:val="0"/>
                <w:numId w:val="31"/>
              </w:numPr>
              <w:spacing w:before="0" w:beforeAutospacing="0" w:after="0" w:afterAutospacing="0"/>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Adjust campaign components based on findings.</w:t>
            </w:r>
          </w:p>
          <w:p w14:paraId="0B7DCC00" w14:textId="0DD29A23" w:rsidR="009752CC" w:rsidRPr="009752CC" w:rsidRDefault="009752CC" w:rsidP="00B10E49">
            <w:pPr>
              <w:pStyle w:val="paragraph"/>
              <w:spacing w:before="0" w:beforeAutospacing="0" w:after="0" w:afterAutospacing="0"/>
              <w:jc w:val="both"/>
              <w:textAlignment w:val="baseline"/>
              <w:rPr>
                <w:rFonts w:asciiTheme="minorHAnsi" w:eastAsia="Calibri" w:hAnsiTheme="minorHAnsi" w:cstheme="minorBidi"/>
                <w:b/>
                <w:bCs/>
                <w:sz w:val="22"/>
                <w:szCs w:val="22"/>
              </w:rPr>
            </w:pPr>
            <w:r w:rsidRPr="009752CC">
              <w:rPr>
                <w:rFonts w:asciiTheme="minorHAnsi" w:eastAsia="Calibri" w:hAnsiTheme="minorHAnsi" w:cstheme="minorBidi"/>
                <w:b/>
                <w:bCs/>
                <w:sz w:val="22"/>
                <w:szCs w:val="22"/>
              </w:rPr>
              <w:t xml:space="preserve">Activity </w:t>
            </w:r>
            <w:r w:rsidR="0081780C">
              <w:rPr>
                <w:rFonts w:asciiTheme="minorHAnsi" w:eastAsia="Calibri" w:hAnsiTheme="minorHAnsi" w:cstheme="minorBidi"/>
                <w:b/>
                <w:bCs/>
                <w:sz w:val="22"/>
                <w:szCs w:val="22"/>
              </w:rPr>
              <w:t>5</w:t>
            </w:r>
            <w:r w:rsidRPr="009752CC">
              <w:rPr>
                <w:rFonts w:asciiTheme="minorHAnsi" w:eastAsia="Calibri" w:hAnsiTheme="minorHAnsi" w:cstheme="minorBidi"/>
                <w:b/>
                <w:bCs/>
                <w:sz w:val="22"/>
                <w:szCs w:val="22"/>
              </w:rPr>
              <w:t>: Evaluation and Knowledge Sharing</w:t>
            </w:r>
          </w:p>
          <w:p w14:paraId="7407DF48" w14:textId="77777777" w:rsidR="009752CC" w:rsidRPr="009752CC" w:rsidRDefault="009752CC" w:rsidP="00B10E49">
            <w:pPr>
              <w:pStyle w:val="paragraph"/>
              <w:numPr>
                <w:ilvl w:val="0"/>
                <w:numId w:val="32"/>
              </w:numPr>
              <w:spacing w:before="0" w:beforeAutospacing="0" w:after="0" w:afterAutospacing="0"/>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Conduct a final evaluation of campaign effectiveness and produce a Lessons Learned and Recommendations Report.</w:t>
            </w:r>
          </w:p>
          <w:p w14:paraId="6D0DD1B4" w14:textId="77777777" w:rsidR="009752CC" w:rsidRPr="009752CC" w:rsidRDefault="009752CC" w:rsidP="00B10E49">
            <w:pPr>
              <w:pStyle w:val="paragraph"/>
              <w:numPr>
                <w:ilvl w:val="0"/>
                <w:numId w:val="32"/>
              </w:numPr>
              <w:spacing w:before="0" w:beforeAutospacing="0" w:after="0" w:afterAutospacing="0"/>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Present results in a final debriefing session with IOM, MIA, and CSO4MIA stakeholders.</w:t>
            </w:r>
          </w:p>
          <w:tbl>
            <w:tblPr>
              <w:tblW w:w="14312" w:type="dxa"/>
              <w:tblCellMar>
                <w:left w:w="0" w:type="dxa"/>
                <w:right w:w="0" w:type="dxa"/>
              </w:tblCellMar>
              <w:tblLook w:val="04A0" w:firstRow="1" w:lastRow="0" w:firstColumn="1" w:lastColumn="0" w:noHBand="0" w:noVBand="1"/>
            </w:tblPr>
            <w:tblGrid>
              <w:gridCol w:w="2882"/>
              <w:gridCol w:w="11430"/>
            </w:tblGrid>
            <w:tr w:rsidR="009752CC" w:rsidRPr="009752CC" w14:paraId="1802041D" w14:textId="77777777" w:rsidTr="00AC3A3B">
              <w:trPr>
                <w:trHeight w:val="65"/>
              </w:trPr>
              <w:tc>
                <w:tcPr>
                  <w:tcW w:w="2882" w:type="dxa"/>
                  <w:tcMar>
                    <w:top w:w="15" w:type="dxa"/>
                    <w:left w:w="15" w:type="dxa"/>
                    <w:bottom w:w="15" w:type="dxa"/>
                    <w:right w:w="15" w:type="dxa"/>
                  </w:tcMar>
                  <w:vAlign w:val="center"/>
                </w:tcPr>
                <w:p w14:paraId="76FFDCBE" w14:textId="5C0A2E69" w:rsidR="009752CC" w:rsidRPr="009752CC" w:rsidRDefault="009752CC" w:rsidP="00B10E49">
                  <w:pPr>
                    <w:pStyle w:val="paragraph"/>
                    <w:spacing w:before="0" w:beforeAutospacing="0" w:after="0" w:afterAutospacing="0"/>
                    <w:jc w:val="both"/>
                    <w:textAlignment w:val="baseline"/>
                    <w:rPr>
                      <w:rFonts w:asciiTheme="minorHAnsi" w:eastAsia="Calibri" w:hAnsiTheme="minorHAnsi" w:cstheme="minorBidi"/>
                      <w:sz w:val="22"/>
                      <w:szCs w:val="22"/>
                    </w:rPr>
                  </w:pPr>
                </w:p>
              </w:tc>
              <w:tc>
                <w:tcPr>
                  <w:tcW w:w="11430" w:type="dxa"/>
                  <w:tcMar>
                    <w:top w:w="15" w:type="dxa"/>
                    <w:left w:w="15" w:type="dxa"/>
                    <w:bottom w:w="15" w:type="dxa"/>
                    <w:right w:w="15" w:type="dxa"/>
                  </w:tcMar>
                  <w:vAlign w:val="center"/>
                </w:tcPr>
                <w:p w14:paraId="50C45BC9" w14:textId="12798C5B" w:rsidR="009752CC" w:rsidRPr="009752CC" w:rsidRDefault="009752CC" w:rsidP="00B10E49">
                  <w:pPr>
                    <w:pStyle w:val="paragraph"/>
                    <w:spacing w:before="0" w:beforeAutospacing="0" w:after="0" w:afterAutospacing="0"/>
                    <w:jc w:val="both"/>
                    <w:textAlignment w:val="baseline"/>
                    <w:rPr>
                      <w:rFonts w:asciiTheme="minorHAnsi" w:eastAsia="Calibri" w:hAnsiTheme="minorHAnsi" w:cstheme="minorBidi"/>
                      <w:sz w:val="22"/>
                      <w:szCs w:val="22"/>
                    </w:rPr>
                  </w:pPr>
                </w:p>
              </w:tc>
            </w:tr>
          </w:tbl>
          <w:p w14:paraId="7DE8F1E1" w14:textId="200BAA23" w:rsidR="00DA22AD" w:rsidRPr="00AC3A3B" w:rsidRDefault="00DA22AD" w:rsidP="00B10E49">
            <w:pPr>
              <w:pStyle w:val="paragraph"/>
              <w:spacing w:before="0" w:beforeAutospacing="0" w:after="0" w:afterAutospacing="0"/>
              <w:jc w:val="both"/>
              <w:textAlignment w:val="baseline"/>
              <w:rPr>
                <w:rFonts w:eastAsia="Calibri"/>
              </w:rPr>
            </w:pPr>
          </w:p>
        </w:tc>
      </w:tr>
      <w:tr w:rsidR="00DA22AD" w:rsidRPr="00B52C23" w14:paraId="33371E85" w14:textId="77777777" w:rsidTr="247DD9C8">
        <w:tc>
          <w:tcPr>
            <w:tcW w:w="10915" w:type="dxa"/>
          </w:tcPr>
          <w:p w14:paraId="22DE3497" w14:textId="64261972" w:rsidR="00DA22AD" w:rsidRPr="00B52C23" w:rsidRDefault="00DA22AD" w:rsidP="00B10E49">
            <w:pPr>
              <w:rPr>
                <w:rFonts w:eastAsiaTheme="minorEastAsia"/>
                <w:color w:val="000000" w:themeColor="text1"/>
              </w:rPr>
            </w:pPr>
            <w:r w:rsidRPr="4F2A6C5D">
              <w:rPr>
                <w:rFonts w:eastAsiaTheme="minorEastAsia"/>
                <w:smallCaps/>
                <w:color w:val="0070C0"/>
              </w:rPr>
              <w:t>Impact</w:t>
            </w:r>
          </w:p>
        </w:tc>
      </w:tr>
      <w:tr w:rsidR="00DA22AD" w:rsidRPr="00B52C23" w14:paraId="3548B1BF" w14:textId="77777777" w:rsidTr="247DD9C8">
        <w:trPr>
          <w:trHeight w:val="606"/>
        </w:trPr>
        <w:tc>
          <w:tcPr>
            <w:tcW w:w="10915" w:type="dxa"/>
          </w:tcPr>
          <w:p w14:paraId="7F8C3C24" w14:textId="22E6105E" w:rsidR="00AC3A3B" w:rsidRPr="00AC3A3B" w:rsidRDefault="00AC3A3B" w:rsidP="00B10E49">
            <w:pPr>
              <w:rPr>
                <w:rFonts w:eastAsia="Calibri"/>
                <w:color w:val="000000" w:themeColor="text1"/>
              </w:rPr>
            </w:pPr>
            <w:r w:rsidRPr="00AC3A3B">
              <w:rPr>
                <w:rFonts w:eastAsia="Calibri"/>
                <w:color w:val="000000" w:themeColor="text1"/>
              </w:rPr>
              <w:t xml:space="preserve">The awareness campaign implemented under the </w:t>
            </w:r>
            <w:r>
              <w:rPr>
                <w:rFonts w:eastAsia="Calibri"/>
                <w:color w:val="000000" w:themeColor="text1"/>
              </w:rPr>
              <w:t>‘’</w:t>
            </w:r>
            <w:r w:rsidRPr="002317BF">
              <w:rPr>
                <w:b/>
                <w:bCs/>
                <w:lang w:val="en-GB"/>
              </w:rPr>
              <w:t>Strengthening civil society organizations in the Republic of Moldova to advance home affairs reforms and EU integration through engagement with the Ministry of Internal Affairs</w:t>
            </w:r>
            <w:r>
              <w:rPr>
                <w:b/>
                <w:bCs/>
                <w:lang w:val="en-GB"/>
              </w:rPr>
              <w:t>’’</w:t>
            </w:r>
            <w:r w:rsidRPr="00AC3A3B">
              <w:rPr>
                <w:rFonts w:eastAsia="Calibri"/>
                <w:color w:val="000000" w:themeColor="text1"/>
              </w:rPr>
              <w:t>project aimed to:</w:t>
            </w:r>
          </w:p>
          <w:p w14:paraId="41EC3673" w14:textId="77777777" w:rsidR="00AC3A3B" w:rsidRPr="00AC3A3B" w:rsidRDefault="00AC3A3B" w:rsidP="00B10E49">
            <w:pPr>
              <w:jc w:val="both"/>
              <w:rPr>
                <w:rFonts w:eastAsia="Calibri"/>
                <w:color w:val="000000" w:themeColor="text1"/>
              </w:rPr>
            </w:pPr>
          </w:p>
          <w:p w14:paraId="1DF1BFE8" w14:textId="04A5534D"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Increase public understanding of ongoing MIA reforms in Moldova.</w:t>
            </w:r>
          </w:p>
          <w:p w14:paraId="5E5BF0DC" w14:textId="2BCA9011"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Enhance transparency and trust in public institutions responsible for internal affairs and security.</w:t>
            </w:r>
          </w:p>
          <w:p w14:paraId="08341000" w14:textId="121FA2F0"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Support Moldova’s EU accession process through accurate, inclusive, and citizen-oriented communication.</w:t>
            </w:r>
          </w:p>
          <w:p w14:paraId="50568EF0" w14:textId="194169AC"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 xml:space="preserve">Strengthen CSO–government collaboration in promoting civic engagement, accountability, and informed </w:t>
            </w:r>
            <w:r>
              <w:rPr>
                <w:rFonts w:eastAsia="Calibri"/>
                <w:color w:val="000000" w:themeColor="text1"/>
              </w:rPr>
              <w:t xml:space="preserve">   </w:t>
            </w:r>
            <w:r w:rsidRPr="00AC3A3B">
              <w:rPr>
                <w:rFonts w:eastAsia="Calibri"/>
                <w:color w:val="000000" w:themeColor="text1"/>
              </w:rPr>
              <w:t>dialogue.</w:t>
            </w:r>
          </w:p>
          <w:p w14:paraId="64E1D6CA" w14:textId="4E553940" w:rsidR="00AC3A3B" w:rsidRPr="00AC3A3B" w:rsidRDefault="00AC3A3B" w:rsidP="00B10E49">
            <w:pPr>
              <w:jc w:val="both"/>
              <w:rPr>
                <w:rFonts w:eastAsia="Calibri"/>
                <w:color w:val="000000" w:themeColor="text1"/>
              </w:rPr>
            </w:pPr>
            <w:r w:rsidRPr="00AC3A3B">
              <w:rPr>
                <w:rFonts w:eastAsia="Calibri"/>
                <w:color w:val="000000" w:themeColor="text1"/>
              </w:rPr>
              <w:t xml:space="preserve">The campaign </w:t>
            </w:r>
            <w:r w:rsidR="003930E7">
              <w:rPr>
                <w:rFonts w:eastAsia="Calibri"/>
                <w:color w:val="000000" w:themeColor="text1"/>
              </w:rPr>
              <w:t>will be</w:t>
            </w:r>
            <w:r w:rsidRPr="00AC3A3B">
              <w:rPr>
                <w:rFonts w:eastAsia="Calibri"/>
                <w:color w:val="000000" w:themeColor="text1"/>
              </w:rPr>
              <w:t xml:space="preserve"> designed and implemented by a national civil society organization, in coordination with MIA and </w:t>
            </w:r>
            <w:r>
              <w:rPr>
                <w:rFonts w:eastAsia="Calibri"/>
                <w:color w:val="000000" w:themeColor="text1"/>
              </w:rPr>
              <w:lastRenderedPageBreak/>
              <w:t>IOM and IPRE</w:t>
            </w:r>
            <w:r w:rsidRPr="00AC3A3B">
              <w:rPr>
                <w:rFonts w:eastAsia="Calibri"/>
                <w:color w:val="000000" w:themeColor="text1"/>
              </w:rPr>
              <w:t>, using a mix of community-based outreach, media activities, and local engagement mechanisms.</w:t>
            </w:r>
          </w:p>
          <w:p w14:paraId="46F9F5A6" w14:textId="77777777" w:rsidR="00AC3A3B" w:rsidRPr="00AC3A3B" w:rsidRDefault="00AC3A3B" w:rsidP="00B10E49">
            <w:pPr>
              <w:jc w:val="both"/>
              <w:rPr>
                <w:rFonts w:eastAsia="Calibri"/>
                <w:color w:val="000000" w:themeColor="text1"/>
              </w:rPr>
            </w:pPr>
          </w:p>
          <w:p w14:paraId="26C8FB66" w14:textId="3FC6108F" w:rsidR="00AC3A3B" w:rsidRPr="00AC3A3B" w:rsidRDefault="00AC3A3B" w:rsidP="00B10E49">
            <w:pPr>
              <w:pStyle w:val="ListParagraph"/>
              <w:numPr>
                <w:ilvl w:val="0"/>
                <w:numId w:val="25"/>
              </w:numPr>
              <w:jc w:val="both"/>
              <w:rPr>
                <w:rFonts w:eastAsia="Calibri"/>
                <w:b/>
                <w:bCs/>
                <w:color w:val="000000" w:themeColor="text1"/>
              </w:rPr>
            </w:pPr>
            <w:r w:rsidRPr="00AC3A3B">
              <w:rPr>
                <w:rFonts w:eastAsia="Calibri"/>
                <w:b/>
                <w:bCs/>
                <w:color w:val="000000" w:themeColor="text1"/>
              </w:rPr>
              <w:t>Strategic Relevance and Contextual Impact</w:t>
            </w:r>
          </w:p>
          <w:p w14:paraId="424081F3" w14:textId="77777777" w:rsidR="00AC3A3B" w:rsidRPr="00AC3A3B" w:rsidRDefault="00AC3A3B" w:rsidP="00B10E49">
            <w:pPr>
              <w:pStyle w:val="ListParagraph"/>
              <w:jc w:val="both"/>
              <w:rPr>
                <w:rFonts w:eastAsia="Calibri"/>
                <w:color w:val="000000" w:themeColor="text1"/>
              </w:rPr>
            </w:pPr>
          </w:p>
          <w:p w14:paraId="384DF55E" w14:textId="27DC3161" w:rsidR="00AC3A3B" w:rsidRPr="00AC3A3B" w:rsidRDefault="00AC3A3B" w:rsidP="00B10E49">
            <w:pPr>
              <w:jc w:val="both"/>
              <w:rPr>
                <w:rFonts w:eastAsia="Calibri"/>
                <w:color w:val="000000" w:themeColor="text1"/>
              </w:rPr>
            </w:pPr>
            <w:r w:rsidRPr="00AC3A3B">
              <w:rPr>
                <w:rFonts w:eastAsia="Calibri"/>
                <w:color w:val="000000" w:themeColor="text1"/>
              </w:rPr>
              <w:t>2.1 Alignment with National and EU Priorities</w:t>
            </w:r>
          </w:p>
          <w:p w14:paraId="21CAF662" w14:textId="77777777" w:rsidR="00AC3A3B" w:rsidRPr="00AC3A3B" w:rsidRDefault="00AC3A3B" w:rsidP="00B10E49">
            <w:pPr>
              <w:jc w:val="both"/>
              <w:rPr>
                <w:rFonts w:eastAsia="Calibri"/>
                <w:color w:val="000000" w:themeColor="text1"/>
              </w:rPr>
            </w:pPr>
          </w:p>
          <w:p w14:paraId="025AE246" w14:textId="77777777" w:rsidR="00AC3A3B" w:rsidRPr="00AC3A3B" w:rsidRDefault="00AC3A3B" w:rsidP="00B10E49">
            <w:pPr>
              <w:jc w:val="both"/>
              <w:rPr>
                <w:rFonts w:eastAsia="Calibri"/>
                <w:color w:val="000000" w:themeColor="text1"/>
              </w:rPr>
            </w:pPr>
            <w:r w:rsidRPr="00AC3A3B">
              <w:rPr>
                <w:rFonts w:eastAsia="Calibri"/>
                <w:color w:val="000000" w:themeColor="text1"/>
              </w:rPr>
              <w:t>The campaign directly supported:</w:t>
            </w:r>
          </w:p>
          <w:p w14:paraId="73A754A5" w14:textId="77777777" w:rsidR="00AC3A3B" w:rsidRPr="00AC3A3B" w:rsidRDefault="00AC3A3B" w:rsidP="00B10E49">
            <w:pPr>
              <w:jc w:val="both"/>
              <w:rPr>
                <w:rFonts w:eastAsia="Calibri"/>
                <w:color w:val="000000" w:themeColor="text1"/>
              </w:rPr>
            </w:pPr>
          </w:p>
          <w:p w14:paraId="75672724" w14:textId="6C92AC93"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Moldova’s EU accession agenda, particularly reforms related to justice, home affairs, and good governance.</w:t>
            </w:r>
          </w:p>
          <w:p w14:paraId="115581E6" w14:textId="05097FF0"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The MIA Reform Strategy, which emphasizes transparency, community trust, and responsiveness to citizens’ needs.</w:t>
            </w:r>
          </w:p>
          <w:p w14:paraId="186504BC"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The EU Delegation’s strategic communication priorities, combating misinformation and promoting institutional credibility.</w:t>
            </w:r>
          </w:p>
          <w:p w14:paraId="76737244" w14:textId="77777777" w:rsidR="00AC3A3B" w:rsidRPr="00AC3A3B" w:rsidRDefault="00AC3A3B" w:rsidP="00B10E49">
            <w:pPr>
              <w:jc w:val="both"/>
              <w:rPr>
                <w:rFonts w:eastAsia="Calibri"/>
                <w:color w:val="000000" w:themeColor="text1"/>
              </w:rPr>
            </w:pPr>
          </w:p>
          <w:p w14:paraId="0C1A9A70" w14:textId="6A663EC1" w:rsidR="00AC3A3B" w:rsidRDefault="00AC3A3B" w:rsidP="00B10E49">
            <w:pPr>
              <w:jc w:val="both"/>
              <w:rPr>
                <w:rFonts w:eastAsia="Calibri"/>
                <w:color w:val="000000" w:themeColor="text1"/>
              </w:rPr>
            </w:pPr>
            <w:r w:rsidRPr="00AC3A3B">
              <w:rPr>
                <w:rFonts w:eastAsia="Calibri"/>
                <w:color w:val="000000" w:themeColor="text1"/>
              </w:rPr>
              <w:t>2.2 Contribution to Civic Participation</w:t>
            </w:r>
          </w:p>
          <w:p w14:paraId="76970B11" w14:textId="77777777" w:rsidR="00AC3A3B" w:rsidRPr="00AC3A3B" w:rsidRDefault="00AC3A3B" w:rsidP="00B10E49">
            <w:pPr>
              <w:jc w:val="both"/>
              <w:rPr>
                <w:rFonts w:eastAsia="Calibri"/>
                <w:color w:val="000000" w:themeColor="text1"/>
              </w:rPr>
            </w:pPr>
          </w:p>
          <w:p w14:paraId="73A36CD0" w14:textId="77777777" w:rsidR="00AC3A3B" w:rsidRPr="00AC3A3B" w:rsidRDefault="00AC3A3B" w:rsidP="00B10E49">
            <w:pPr>
              <w:jc w:val="both"/>
              <w:rPr>
                <w:rFonts w:eastAsia="Calibri"/>
                <w:color w:val="000000" w:themeColor="text1"/>
              </w:rPr>
            </w:pPr>
            <w:r w:rsidRPr="00AC3A3B">
              <w:rPr>
                <w:rFonts w:eastAsia="Calibri"/>
                <w:color w:val="000000" w:themeColor="text1"/>
              </w:rPr>
              <w:t>By engaging CSOs, local leaders, and vulnerable communities (including women, youth, and minorities), the campaign:</w:t>
            </w:r>
          </w:p>
          <w:p w14:paraId="5F925542" w14:textId="77777777" w:rsidR="00AC3A3B" w:rsidRPr="00AC3A3B" w:rsidRDefault="00AC3A3B" w:rsidP="00B10E49">
            <w:pPr>
              <w:jc w:val="both"/>
              <w:rPr>
                <w:rFonts w:eastAsia="Calibri"/>
                <w:color w:val="000000" w:themeColor="text1"/>
              </w:rPr>
            </w:pPr>
          </w:p>
          <w:p w14:paraId="0BDD9BD2" w14:textId="3C658C95"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Fostered a bottom-up approach to governance, ensuring that citizens’ voices are reflected in reforming communication.</w:t>
            </w:r>
          </w:p>
          <w:p w14:paraId="4FAF8EC5" w14:textId="2A873620"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Enhanced civic literacy on MIA’s role in rule of law, border management, migration, and security.</w:t>
            </w:r>
          </w:p>
          <w:p w14:paraId="1D050059"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Increased citizen participation in consultations and feedback mechanisms.</w:t>
            </w:r>
          </w:p>
          <w:p w14:paraId="63EB1592" w14:textId="77777777" w:rsidR="00AC3A3B" w:rsidRPr="00AC3A3B" w:rsidRDefault="00AC3A3B" w:rsidP="00B10E49">
            <w:pPr>
              <w:jc w:val="both"/>
              <w:rPr>
                <w:rFonts w:eastAsia="Calibri"/>
                <w:color w:val="000000" w:themeColor="text1"/>
              </w:rPr>
            </w:pPr>
          </w:p>
          <w:p w14:paraId="199115F5" w14:textId="77777777" w:rsidR="00AC3A3B" w:rsidRPr="00AC3A3B" w:rsidRDefault="00AC3A3B" w:rsidP="00B10E49">
            <w:pPr>
              <w:jc w:val="both"/>
              <w:rPr>
                <w:rFonts w:eastAsia="Calibri"/>
                <w:b/>
                <w:bCs/>
                <w:color w:val="000000" w:themeColor="text1"/>
              </w:rPr>
            </w:pPr>
            <w:r w:rsidRPr="00AC3A3B">
              <w:rPr>
                <w:rFonts w:eastAsia="Calibri"/>
                <w:b/>
                <w:bCs/>
                <w:color w:val="000000" w:themeColor="text1"/>
              </w:rPr>
              <w:t>3. Communication Reach and Effectiveness</w:t>
            </w:r>
          </w:p>
          <w:p w14:paraId="6E0405B5" w14:textId="77777777" w:rsidR="00AC3A3B" w:rsidRPr="00AC3A3B" w:rsidRDefault="00AC3A3B" w:rsidP="00B10E49">
            <w:pPr>
              <w:jc w:val="both"/>
              <w:rPr>
                <w:rFonts w:eastAsia="Calibri"/>
                <w:color w:val="000000" w:themeColor="text1"/>
              </w:rPr>
            </w:pPr>
          </w:p>
          <w:p w14:paraId="61A94D42" w14:textId="77777777" w:rsidR="00AC3A3B" w:rsidRPr="00AC3A3B" w:rsidRDefault="00AC3A3B" w:rsidP="00B10E49">
            <w:pPr>
              <w:jc w:val="both"/>
              <w:rPr>
                <w:rFonts w:eastAsia="Calibri"/>
                <w:color w:val="000000" w:themeColor="text1"/>
              </w:rPr>
            </w:pPr>
            <w:r w:rsidRPr="00AC3A3B">
              <w:rPr>
                <w:rFonts w:eastAsia="Calibri"/>
                <w:color w:val="000000" w:themeColor="text1"/>
              </w:rPr>
              <w:t>3.1 Outreach and Visibility</w:t>
            </w:r>
          </w:p>
          <w:p w14:paraId="3705CD99" w14:textId="77777777" w:rsidR="00AC3A3B" w:rsidRPr="00AC3A3B" w:rsidRDefault="00AC3A3B" w:rsidP="00B10E49">
            <w:pPr>
              <w:jc w:val="both"/>
              <w:rPr>
                <w:rFonts w:eastAsia="Calibri"/>
                <w:color w:val="000000" w:themeColor="text1"/>
              </w:rPr>
            </w:pPr>
          </w:p>
          <w:p w14:paraId="31E14B32" w14:textId="77777777" w:rsidR="00AC3A3B" w:rsidRPr="00AC3A3B" w:rsidRDefault="00AC3A3B" w:rsidP="00B10E49">
            <w:pPr>
              <w:jc w:val="both"/>
              <w:rPr>
                <w:rFonts w:eastAsia="Calibri"/>
                <w:color w:val="000000" w:themeColor="text1"/>
              </w:rPr>
            </w:pPr>
            <w:r w:rsidRPr="00AC3A3B">
              <w:rPr>
                <w:rFonts w:eastAsia="Calibri"/>
                <w:color w:val="000000" w:themeColor="text1"/>
              </w:rPr>
              <w:t>The campaign utilized multi-channel dissemination, including:</w:t>
            </w:r>
          </w:p>
          <w:p w14:paraId="2B0E9B80" w14:textId="77777777" w:rsidR="00AC3A3B" w:rsidRPr="00AC3A3B" w:rsidRDefault="00AC3A3B" w:rsidP="00B10E49">
            <w:pPr>
              <w:jc w:val="both"/>
              <w:rPr>
                <w:rFonts w:eastAsia="Calibri"/>
                <w:color w:val="000000" w:themeColor="text1"/>
              </w:rPr>
            </w:pPr>
          </w:p>
          <w:p w14:paraId="6A704B46" w14:textId="36AE8924"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Social media, local TV/radio, and press releases to reach national audiences.</w:t>
            </w:r>
          </w:p>
          <w:p w14:paraId="7104AB19" w14:textId="234ACD0D"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Printed materials and visual content in Romanian and minority languages to ensure inclusivity.</w:t>
            </w:r>
          </w:p>
          <w:p w14:paraId="67345B54" w14:textId="77777777" w:rsidR="00124909"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Community forums, town-hall discussions, and informational caravans in rural and border regions.</w:t>
            </w:r>
          </w:p>
          <w:p w14:paraId="2C5177A8" w14:textId="18CCCCEC" w:rsidR="00AC3A3B" w:rsidRDefault="00124909" w:rsidP="00B10E49">
            <w:pPr>
              <w:jc w:val="both"/>
              <w:rPr>
                <w:rFonts w:eastAsia="Calibri"/>
                <w:color w:val="000000" w:themeColor="text1"/>
              </w:rPr>
            </w:pPr>
            <w:r w:rsidRPr="00AC3A3B">
              <w:rPr>
                <w:rFonts w:eastAsia="Calibri"/>
                <w:color w:val="000000" w:themeColor="text1"/>
              </w:rPr>
              <w:t>•</w:t>
            </w:r>
            <w:r>
              <w:rPr>
                <w:rFonts w:eastAsia="Calibri"/>
                <w:color w:val="000000" w:themeColor="text1"/>
              </w:rPr>
              <w:t xml:space="preserve">          </w:t>
            </w:r>
            <w:r w:rsidR="00AB1CE5">
              <w:rPr>
                <w:rFonts w:eastAsia="Calibri"/>
                <w:color w:val="000000" w:themeColor="text1"/>
              </w:rPr>
              <w:t xml:space="preserve"> </w:t>
            </w:r>
            <w:r w:rsidR="00AB1CE5" w:rsidRPr="00AB1CE5">
              <w:rPr>
                <w:rFonts w:eastAsia="Calibri"/>
                <w:color w:val="000000" w:themeColor="text1"/>
              </w:rPr>
              <w:t>Strengthen</w:t>
            </w:r>
            <w:r w:rsidR="00AB1CE5">
              <w:rPr>
                <w:rFonts w:eastAsia="Calibri"/>
                <w:color w:val="000000" w:themeColor="text1"/>
              </w:rPr>
              <w:t xml:space="preserve">ed </w:t>
            </w:r>
            <w:r w:rsidR="00AB1CE5" w:rsidRPr="00AB1CE5">
              <w:rPr>
                <w:rFonts w:eastAsia="Calibri"/>
                <w:color w:val="000000" w:themeColor="text1"/>
              </w:rPr>
              <w:t>capacity of the eight CSOs supported under the project to effectively conduct awareness-raising activities.</w:t>
            </w:r>
          </w:p>
          <w:p w14:paraId="6CAF3607" w14:textId="77777777" w:rsidR="00AB1CE5" w:rsidRPr="00AC3A3B" w:rsidRDefault="00AB1CE5" w:rsidP="00B10E49">
            <w:pPr>
              <w:jc w:val="both"/>
              <w:rPr>
                <w:rFonts w:eastAsia="Calibri"/>
                <w:color w:val="000000" w:themeColor="text1"/>
              </w:rPr>
            </w:pPr>
          </w:p>
          <w:p w14:paraId="5352A09C" w14:textId="77777777" w:rsidR="00AC3A3B" w:rsidRPr="00AC3A3B" w:rsidRDefault="00AC3A3B" w:rsidP="00B10E49">
            <w:pPr>
              <w:jc w:val="both"/>
              <w:rPr>
                <w:rFonts w:eastAsia="Calibri"/>
                <w:color w:val="000000" w:themeColor="text1"/>
              </w:rPr>
            </w:pPr>
            <w:r w:rsidRPr="00AC3A3B">
              <w:rPr>
                <w:rFonts w:eastAsia="Calibri"/>
                <w:color w:val="000000" w:themeColor="text1"/>
              </w:rPr>
              <w:t>Measured outcomes:</w:t>
            </w:r>
          </w:p>
          <w:p w14:paraId="23E866E0" w14:textId="77777777" w:rsidR="00AC3A3B" w:rsidRPr="00AC3A3B" w:rsidRDefault="00AC3A3B" w:rsidP="00B10E49">
            <w:pPr>
              <w:jc w:val="both"/>
              <w:rPr>
                <w:rFonts w:eastAsia="Calibri"/>
                <w:color w:val="000000" w:themeColor="text1"/>
              </w:rPr>
            </w:pPr>
          </w:p>
          <w:p w14:paraId="25BF6FED" w14:textId="5E43624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Over 500,000 citizens reached through mass and digital media.</w:t>
            </w:r>
          </w:p>
          <w:p w14:paraId="3C3594B0" w14:textId="53714600"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Direct engagement of 10,000+ individuals through community-based events.</w:t>
            </w:r>
          </w:p>
          <w:p w14:paraId="6E96099D" w14:textId="77777777" w:rsid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A noticeable increase in social media interactions (shares, comments, and reposts from institutional pages).</w:t>
            </w:r>
          </w:p>
          <w:p w14:paraId="47EF9691" w14:textId="3E4FD397" w:rsidR="00673321" w:rsidRDefault="00673321" w:rsidP="00B10E49">
            <w:pPr>
              <w:jc w:val="both"/>
              <w:rPr>
                <w:rFonts w:eastAsia="Calibri"/>
                <w:color w:val="000000" w:themeColor="text1"/>
              </w:rPr>
            </w:pPr>
            <w:r w:rsidRPr="00AC3A3B">
              <w:rPr>
                <w:rFonts w:eastAsia="Calibri"/>
                <w:color w:val="000000" w:themeColor="text1"/>
              </w:rPr>
              <w:t>•</w:t>
            </w:r>
            <w:r>
              <w:rPr>
                <w:rFonts w:eastAsia="Calibri"/>
                <w:color w:val="000000" w:themeColor="text1"/>
              </w:rPr>
              <w:t xml:space="preserve">             At least 6 CSOs supported by the project indicate increased knowledge and capabilities on implementing capacity building activities.</w:t>
            </w:r>
          </w:p>
          <w:p w14:paraId="0CFBB889" w14:textId="77777777" w:rsidR="00AC3A3B" w:rsidRPr="00AC3A3B" w:rsidRDefault="00AC3A3B" w:rsidP="00B10E49">
            <w:pPr>
              <w:jc w:val="both"/>
              <w:rPr>
                <w:rFonts w:eastAsia="Calibri"/>
                <w:color w:val="000000" w:themeColor="text1"/>
              </w:rPr>
            </w:pPr>
          </w:p>
          <w:p w14:paraId="3530FA97" w14:textId="3389C863" w:rsidR="00AC3A3B" w:rsidRPr="00AC3A3B" w:rsidRDefault="00AC3A3B" w:rsidP="00B10E49">
            <w:pPr>
              <w:jc w:val="both"/>
              <w:rPr>
                <w:rFonts w:eastAsia="Calibri"/>
                <w:color w:val="000000" w:themeColor="text1"/>
              </w:rPr>
            </w:pPr>
            <w:r w:rsidRPr="00AC3A3B">
              <w:rPr>
                <w:rFonts w:eastAsia="Calibri"/>
                <w:color w:val="000000" w:themeColor="text1"/>
              </w:rPr>
              <w:t>3.</w:t>
            </w:r>
            <w:r w:rsidR="00651437">
              <w:rPr>
                <w:rFonts w:eastAsia="Calibri"/>
                <w:color w:val="000000" w:themeColor="text1"/>
              </w:rPr>
              <w:t>2</w:t>
            </w:r>
            <w:r w:rsidRPr="00AC3A3B">
              <w:rPr>
                <w:rFonts w:eastAsia="Calibri"/>
                <w:color w:val="000000" w:themeColor="text1"/>
              </w:rPr>
              <w:t xml:space="preserve"> Combating Disinformation</w:t>
            </w:r>
          </w:p>
          <w:p w14:paraId="330A3A57" w14:textId="77777777" w:rsidR="00AC3A3B" w:rsidRPr="00AC3A3B" w:rsidRDefault="00AC3A3B" w:rsidP="00B10E49">
            <w:pPr>
              <w:jc w:val="both"/>
              <w:rPr>
                <w:rFonts w:eastAsia="Calibri"/>
                <w:color w:val="000000" w:themeColor="text1"/>
              </w:rPr>
            </w:pPr>
          </w:p>
          <w:p w14:paraId="2CF4D76C" w14:textId="77777777" w:rsidR="00AC3A3B" w:rsidRPr="00AC3A3B" w:rsidRDefault="00AC3A3B" w:rsidP="00B10E49">
            <w:pPr>
              <w:jc w:val="both"/>
              <w:rPr>
                <w:rFonts w:eastAsia="Calibri"/>
                <w:color w:val="000000" w:themeColor="text1"/>
              </w:rPr>
            </w:pPr>
            <w:r w:rsidRPr="00AC3A3B">
              <w:rPr>
                <w:rFonts w:eastAsia="Calibri"/>
                <w:color w:val="000000" w:themeColor="text1"/>
              </w:rPr>
              <w:t>The campaign provided verified information and created community “trust multipliers”—trained volunteers, journalists, and local CSOs who:</w:t>
            </w:r>
          </w:p>
          <w:p w14:paraId="47F90966" w14:textId="77777777" w:rsidR="00AC3A3B" w:rsidRPr="00AC3A3B" w:rsidRDefault="00AC3A3B" w:rsidP="00B10E49">
            <w:pPr>
              <w:jc w:val="both"/>
              <w:rPr>
                <w:rFonts w:eastAsia="Calibri"/>
                <w:color w:val="000000" w:themeColor="text1"/>
              </w:rPr>
            </w:pPr>
          </w:p>
          <w:p w14:paraId="37EA6C9D" w14:textId="5EE9DB6B"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Identified and countered misinformation narratives on migration, border management, and EU policies.</w:t>
            </w:r>
          </w:p>
          <w:p w14:paraId="3755A5B7" w14:textId="5FB4268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Promoted accurate, accessible messaging tailored to local contexts.</w:t>
            </w:r>
          </w:p>
          <w:p w14:paraId="6BC33FC9"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Enhanced resilience to manipulation and misinformation, particularly in rural or vulnerable areas.</w:t>
            </w:r>
          </w:p>
          <w:p w14:paraId="3C72E7D9" w14:textId="77777777" w:rsidR="00AC3A3B" w:rsidRPr="00AC3A3B" w:rsidRDefault="00AC3A3B" w:rsidP="00B10E49">
            <w:pPr>
              <w:jc w:val="both"/>
              <w:rPr>
                <w:rFonts w:eastAsia="Calibri"/>
                <w:color w:val="000000" w:themeColor="text1"/>
              </w:rPr>
            </w:pPr>
          </w:p>
          <w:p w14:paraId="3F39B814" w14:textId="77777777" w:rsidR="00AC3A3B" w:rsidRPr="00AC3A3B" w:rsidRDefault="00AC3A3B" w:rsidP="00B10E49">
            <w:pPr>
              <w:jc w:val="both"/>
              <w:rPr>
                <w:rFonts w:eastAsia="Calibri"/>
                <w:b/>
                <w:bCs/>
                <w:color w:val="000000" w:themeColor="text1"/>
              </w:rPr>
            </w:pPr>
            <w:r w:rsidRPr="00AC3A3B">
              <w:rPr>
                <w:rFonts w:eastAsia="Calibri"/>
                <w:b/>
                <w:bCs/>
                <w:color w:val="000000" w:themeColor="text1"/>
              </w:rPr>
              <w:t>4. Institutional and Capacity-Building Impact</w:t>
            </w:r>
          </w:p>
          <w:p w14:paraId="24579C5A" w14:textId="77777777" w:rsidR="00AC3A3B" w:rsidRPr="00AC3A3B" w:rsidRDefault="00AC3A3B" w:rsidP="00B10E49">
            <w:pPr>
              <w:jc w:val="both"/>
              <w:rPr>
                <w:rFonts w:eastAsia="Calibri"/>
                <w:color w:val="000000" w:themeColor="text1"/>
              </w:rPr>
            </w:pPr>
          </w:p>
          <w:p w14:paraId="39EF00F6" w14:textId="77777777" w:rsidR="00AC3A3B" w:rsidRPr="00AC3A3B" w:rsidRDefault="00AC3A3B" w:rsidP="00B10E49">
            <w:pPr>
              <w:jc w:val="both"/>
              <w:rPr>
                <w:rFonts w:eastAsia="Calibri"/>
                <w:color w:val="000000" w:themeColor="text1"/>
              </w:rPr>
            </w:pPr>
            <w:r w:rsidRPr="00AC3A3B">
              <w:rPr>
                <w:rFonts w:eastAsia="Calibri"/>
                <w:color w:val="000000" w:themeColor="text1"/>
              </w:rPr>
              <w:t>4.1 Strengthening Civil Society</w:t>
            </w:r>
          </w:p>
          <w:p w14:paraId="2104B99B" w14:textId="77777777" w:rsidR="00AC3A3B" w:rsidRPr="00AC3A3B" w:rsidRDefault="00AC3A3B" w:rsidP="00B10E49">
            <w:pPr>
              <w:jc w:val="both"/>
              <w:rPr>
                <w:rFonts w:eastAsia="Calibri"/>
                <w:color w:val="000000" w:themeColor="text1"/>
              </w:rPr>
            </w:pPr>
          </w:p>
          <w:p w14:paraId="4022C2FD" w14:textId="77777777" w:rsidR="00AC3A3B" w:rsidRPr="00AC3A3B" w:rsidRDefault="00AC3A3B" w:rsidP="00B10E49">
            <w:pPr>
              <w:jc w:val="both"/>
              <w:rPr>
                <w:rFonts w:eastAsia="Calibri"/>
                <w:color w:val="000000" w:themeColor="text1"/>
              </w:rPr>
            </w:pPr>
            <w:r w:rsidRPr="00AC3A3B">
              <w:rPr>
                <w:rFonts w:eastAsia="Calibri"/>
                <w:color w:val="000000" w:themeColor="text1"/>
              </w:rPr>
              <w:t>The campaign reinforced the role of CSOs as:</w:t>
            </w:r>
          </w:p>
          <w:p w14:paraId="109F3E21" w14:textId="77777777" w:rsidR="00AC3A3B" w:rsidRPr="00AC3A3B" w:rsidRDefault="00AC3A3B" w:rsidP="00B10E49">
            <w:pPr>
              <w:jc w:val="both"/>
              <w:rPr>
                <w:rFonts w:eastAsia="Calibri"/>
                <w:color w:val="000000" w:themeColor="text1"/>
              </w:rPr>
            </w:pPr>
          </w:p>
          <w:p w14:paraId="481F1FC6" w14:textId="0FBC90CA" w:rsidR="00AC3A3B" w:rsidRPr="00AC3A3B" w:rsidRDefault="00AC3A3B" w:rsidP="00B10E49">
            <w:pPr>
              <w:rPr>
                <w:rFonts w:eastAsia="Calibri"/>
                <w:color w:val="000000" w:themeColor="text1"/>
              </w:rPr>
            </w:pPr>
            <w:r w:rsidRPr="00AC3A3B">
              <w:rPr>
                <w:rFonts w:eastAsia="Calibri"/>
                <w:color w:val="000000" w:themeColor="text1"/>
              </w:rPr>
              <w:t>•</w:t>
            </w:r>
            <w:r w:rsidRPr="00AC3A3B">
              <w:rPr>
                <w:rFonts w:eastAsia="Calibri"/>
                <w:color w:val="000000" w:themeColor="text1"/>
              </w:rPr>
              <w:tab/>
              <w:t xml:space="preserve">Intermediaries between government and citizens, capable of simplifying technical reforms into understandable </w:t>
            </w:r>
            <w:r>
              <w:rPr>
                <w:rFonts w:eastAsia="Calibri"/>
                <w:color w:val="000000" w:themeColor="text1"/>
              </w:rPr>
              <w:t xml:space="preserve">        </w:t>
            </w:r>
            <w:r w:rsidRPr="00AC3A3B">
              <w:rPr>
                <w:rFonts w:eastAsia="Calibri"/>
                <w:color w:val="000000" w:themeColor="text1"/>
              </w:rPr>
              <w:t>language.</w:t>
            </w:r>
          </w:p>
          <w:p w14:paraId="6D12DA13" w14:textId="49485AE8"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Monitors of public communication quality, advocating for transparency and accountability.</w:t>
            </w:r>
          </w:p>
          <w:p w14:paraId="0745015E"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Partners in strategic communication, contributing to a more plural and democratic media environment.</w:t>
            </w:r>
          </w:p>
          <w:p w14:paraId="7D522D5D" w14:textId="77777777" w:rsidR="00AC3A3B" w:rsidRPr="00AC3A3B" w:rsidRDefault="00AC3A3B" w:rsidP="00B10E49">
            <w:pPr>
              <w:jc w:val="both"/>
              <w:rPr>
                <w:rFonts w:eastAsia="Calibri"/>
                <w:color w:val="000000" w:themeColor="text1"/>
              </w:rPr>
            </w:pPr>
          </w:p>
          <w:p w14:paraId="75A92EF9" w14:textId="77777777" w:rsidR="00AC3A3B" w:rsidRPr="00AC3A3B" w:rsidRDefault="00AC3A3B" w:rsidP="00B10E49">
            <w:pPr>
              <w:jc w:val="both"/>
              <w:rPr>
                <w:rFonts w:eastAsia="Calibri"/>
                <w:color w:val="000000" w:themeColor="text1"/>
              </w:rPr>
            </w:pPr>
            <w:r w:rsidRPr="00AC3A3B">
              <w:rPr>
                <w:rFonts w:eastAsia="Calibri"/>
                <w:color w:val="000000" w:themeColor="text1"/>
              </w:rPr>
              <w:t>4.2 Supporting MIA Communication Capacity</w:t>
            </w:r>
          </w:p>
          <w:p w14:paraId="767BEE88" w14:textId="77777777" w:rsidR="00AC3A3B" w:rsidRPr="00AC3A3B" w:rsidRDefault="00AC3A3B" w:rsidP="00B10E49">
            <w:pPr>
              <w:jc w:val="both"/>
              <w:rPr>
                <w:rFonts w:eastAsia="Calibri"/>
                <w:color w:val="000000" w:themeColor="text1"/>
              </w:rPr>
            </w:pPr>
          </w:p>
          <w:p w14:paraId="7EA93BB7" w14:textId="77777777" w:rsidR="00AC3A3B" w:rsidRPr="00AC3A3B" w:rsidRDefault="00AC3A3B" w:rsidP="00B10E49">
            <w:pPr>
              <w:jc w:val="both"/>
              <w:rPr>
                <w:rFonts w:eastAsia="Calibri"/>
                <w:color w:val="000000" w:themeColor="text1"/>
              </w:rPr>
            </w:pPr>
            <w:r w:rsidRPr="00AC3A3B">
              <w:rPr>
                <w:rFonts w:eastAsia="Calibri"/>
                <w:color w:val="000000" w:themeColor="text1"/>
              </w:rPr>
              <w:t>Through collaboration, the campaign helped MIA:</w:t>
            </w:r>
          </w:p>
          <w:p w14:paraId="3D64CD5F" w14:textId="77777777" w:rsidR="00AC3A3B" w:rsidRPr="00AC3A3B" w:rsidRDefault="00AC3A3B" w:rsidP="00B10E49">
            <w:pPr>
              <w:jc w:val="both"/>
              <w:rPr>
                <w:rFonts w:eastAsia="Calibri"/>
                <w:color w:val="000000" w:themeColor="text1"/>
              </w:rPr>
            </w:pPr>
          </w:p>
          <w:p w14:paraId="5F2792F2" w14:textId="12EE8423"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Adopt citizen-centered communication approaches.</w:t>
            </w:r>
          </w:p>
          <w:p w14:paraId="0C3D3B2A" w14:textId="0D7ABDBD"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Improve crisis communication mechanisms and proactive public engagement.</w:t>
            </w:r>
          </w:p>
          <w:p w14:paraId="2413674B"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Develop internal communication guidelines and training modules that can be replicated institutionally.</w:t>
            </w:r>
          </w:p>
          <w:p w14:paraId="176E6218" w14:textId="77777777" w:rsidR="00AC3A3B" w:rsidRPr="00AC3A3B" w:rsidRDefault="00AC3A3B" w:rsidP="00B10E49">
            <w:pPr>
              <w:jc w:val="both"/>
              <w:rPr>
                <w:rFonts w:eastAsia="Calibri"/>
                <w:color w:val="000000" w:themeColor="text1"/>
              </w:rPr>
            </w:pPr>
          </w:p>
          <w:p w14:paraId="764CBE88" w14:textId="77777777" w:rsidR="00AC3A3B" w:rsidRPr="00CF330D" w:rsidRDefault="00AC3A3B" w:rsidP="00B10E49">
            <w:pPr>
              <w:jc w:val="both"/>
              <w:rPr>
                <w:rFonts w:eastAsia="Calibri"/>
                <w:b/>
                <w:bCs/>
                <w:color w:val="000000" w:themeColor="text1"/>
              </w:rPr>
            </w:pPr>
            <w:r w:rsidRPr="00CF330D">
              <w:rPr>
                <w:rFonts w:eastAsia="Calibri"/>
                <w:b/>
                <w:bCs/>
                <w:color w:val="000000" w:themeColor="text1"/>
              </w:rPr>
              <w:t>5. Efficiency and Coordination</w:t>
            </w:r>
          </w:p>
          <w:p w14:paraId="762F7419" w14:textId="77777777" w:rsidR="00AC3A3B" w:rsidRDefault="00AC3A3B" w:rsidP="00B10E49">
            <w:pPr>
              <w:jc w:val="both"/>
              <w:rPr>
                <w:rFonts w:eastAsia="Calibri"/>
                <w:color w:val="000000" w:themeColor="text1"/>
              </w:rPr>
            </w:pPr>
          </w:p>
          <w:p w14:paraId="1F236FFE" w14:textId="7FE02ACB" w:rsidR="00AC3A3B" w:rsidRPr="00AC3A3B" w:rsidRDefault="00AC3A3B" w:rsidP="00B10E49">
            <w:pPr>
              <w:jc w:val="both"/>
              <w:rPr>
                <w:rFonts w:eastAsia="Calibri"/>
                <w:color w:val="000000" w:themeColor="text1"/>
              </w:rPr>
            </w:pPr>
            <w:r w:rsidRPr="00AC3A3B">
              <w:rPr>
                <w:rFonts w:eastAsia="Calibri"/>
                <w:color w:val="000000" w:themeColor="text1"/>
              </w:rPr>
              <w:t>The implementation model—delegating execution to a national CSO under IOM or EU supervision</w:t>
            </w:r>
            <w:r w:rsidR="00E012A8">
              <w:rPr>
                <w:rFonts w:eastAsia="Calibri"/>
                <w:color w:val="000000" w:themeColor="text1"/>
              </w:rPr>
              <w:t xml:space="preserve"> - </w:t>
            </w:r>
            <w:r w:rsidRPr="00AC3A3B">
              <w:rPr>
                <w:rFonts w:eastAsia="Calibri"/>
                <w:color w:val="000000" w:themeColor="text1"/>
              </w:rPr>
              <w:t>ensured:</w:t>
            </w:r>
          </w:p>
          <w:p w14:paraId="2D8C20DE" w14:textId="77777777" w:rsidR="00AC3A3B" w:rsidRPr="00AC3A3B" w:rsidRDefault="00AC3A3B" w:rsidP="00B10E49">
            <w:pPr>
              <w:jc w:val="both"/>
              <w:rPr>
                <w:rFonts w:eastAsia="Calibri"/>
                <w:color w:val="000000" w:themeColor="text1"/>
              </w:rPr>
            </w:pPr>
          </w:p>
          <w:p w14:paraId="73D5A3F6"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Efficient use of resources, with high cost-effectiveness through local partnerships and volunteer networks;</w:t>
            </w:r>
          </w:p>
          <w:p w14:paraId="660000DD" w14:textId="1834D8C2"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 xml:space="preserve">Strong coordination between </w:t>
            </w:r>
            <w:r w:rsidR="00E012A8">
              <w:rPr>
                <w:rFonts w:eastAsia="Calibri"/>
                <w:color w:val="000000" w:themeColor="text1"/>
              </w:rPr>
              <w:t>IOM</w:t>
            </w:r>
            <w:r w:rsidRPr="00AC3A3B">
              <w:rPr>
                <w:rFonts w:eastAsia="Calibri"/>
                <w:color w:val="000000" w:themeColor="text1"/>
              </w:rPr>
              <w:t xml:space="preserve"> Communication Department;</w:t>
            </w:r>
          </w:p>
          <w:p w14:paraId="292DF8BA"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Flexibility and adaptability, allowing the campaign to adjust messages based on emerging misinformation trends or regional needs.</w:t>
            </w:r>
          </w:p>
          <w:p w14:paraId="49064060" w14:textId="77777777" w:rsidR="00AC3A3B" w:rsidRDefault="00AC3A3B" w:rsidP="00B10E49">
            <w:pPr>
              <w:jc w:val="both"/>
              <w:rPr>
                <w:rFonts w:eastAsia="Calibri"/>
                <w:b/>
                <w:bCs/>
                <w:color w:val="000000" w:themeColor="text1"/>
              </w:rPr>
            </w:pPr>
          </w:p>
          <w:p w14:paraId="4C30449B" w14:textId="1585CC95" w:rsidR="00AC3A3B" w:rsidRPr="00AC3A3B" w:rsidRDefault="00AC3A3B" w:rsidP="00B10E49">
            <w:pPr>
              <w:jc w:val="both"/>
              <w:rPr>
                <w:rFonts w:eastAsia="Calibri"/>
                <w:b/>
                <w:bCs/>
                <w:color w:val="000000" w:themeColor="text1"/>
              </w:rPr>
            </w:pPr>
            <w:r w:rsidRPr="00AC3A3B">
              <w:rPr>
                <w:rFonts w:eastAsia="Calibri"/>
                <w:b/>
                <w:bCs/>
                <w:color w:val="000000" w:themeColor="text1"/>
              </w:rPr>
              <w:t>6. Sustainability and Long-Term Impact</w:t>
            </w:r>
          </w:p>
          <w:p w14:paraId="1521E02F" w14:textId="77777777" w:rsidR="00AC3A3B" w:rsidRPr="00AC3A3B" w:rsidRDefault="00AC3A3B" w:rsidP="00B10E49">
            <w:pPr>
              <w:jc w:val="both"/>
              <w:rPr>
                <w:rFonts w:eastAsia="Calibri"/>
                <w:color w:val="000000" w:themeColor="text1"/>
              </w:rPr>
            </w:pPr>
          </w:p>
          <w:p w14:paraId="4FA217E1" w14:textId="77777777" w:rsidR="00AC3A3B" w:rsidRPr="00AC3A3B" w:rsidRDefault="00AC3A3B" w:rsidP="00B10E49">
            <w:pPr>
              <w:jc w:val="both"/>
              <w:rPr>
                <w:rFonts w:eastAsia="Calibri"/>
                <w:color w:val="000000" w:themeColor="text1"/>
              </w:rPr>
            </w:pPr>
            <w:r w:rsidRPr="00AC3A3B">
              <w:rPr>
                <w:rFonts w:eastAsia="Calibri"/>
                <w:color w:val="000000" w:themeColor="text1"/>
              </w:rPr>
              <w:t>6.1 Lasting Partnerships</w:t>
            </w:r>
          </w:p>
          <w:p w14:paraId="3533C697" w14:textId="77777777" w:rsidR="00AC3A3B" w:rsidRDefault="00AC3A3B" w:rsidP="00B10E49">
            <w:pPr>
              <w:jc w:val="both"/>
              <w:rPr>
                <w:rFonts w:eastAsia="Calibri"/>
                <w:color w:val="000000" w:themeColor="text1"/>
              </w:rPr>
            </w:pPr>
          </w:p>
          <w:p w14:paraId="30E51A4F" w14:textId="0FE09153" w:rsidR="00AC3A3B" w:rsidRPr="00AC3A3B" w:rsidRDefault="00AC3A3B" w:rsidP="00B10E49">
            <w:pPr>
              <w:jc w:val="both"/>
              <w:rPr>
                <w:rFonts w:eastAsia="Calibri"/>
                <w:color w:val="000000" w:themeColor="text1"/>
              </w:rPr>
            </w:pPr>
            <w:r w:rsidRPr="00AC3A3B">
              <w:rPr>
                <w:rFonts w:eastAsia="Calibri"/>
                <w:color w:val="000000" w:themeColor="text1"/>
              </w:rPr>
              <w:t>The campaign established durable collaboration frameworks between:</w:t>
            </w:r>
          </w:p>
          <w:p w14:paraId="602F1AF8" w14:textId="77777777" w:rsidR="00AC3A3B" w:rsidRPr="00AC3A3B" w:rsidRDefault="00AC3A3B" w:rsidP="00B10E49">
            <w:pPr>
              <w:jc w:val="both"/>
              <w:rPr>
                <w:rFonts w:eastAsia="Calibri"/>
                <w:color w:val="000000" w:themeColor="text1"/>
              </w:rPr>
            </w:pPr>
          </w:p>
          <w:p w14:paraId="0A2A86DF"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MIA and CSOs for continuous communication efforts;</w:t>
            </w:r>
          </w:p>
          <w:p w14:paraId="1C84C645"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Local media and government institutions to promote balanced reporting;</w:t>
            </w:r>
          </w:p>
          <w:p w14:paraId="2CB713D1"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Community organizations and youth networks for future civic engagement initiatives.</w:t>
            </w:r>
          </w:p>
          <w:p w14:paraId="06800F19" w14:textId="77777777" w:rsidR="00AC3A3B" w:rsidRPr="00AC3A3B" w:rsidRDefault="00AC3A3B" w:rsidP="00B10E49">
            <w:pPr>
              <w:jc w:val="both"/>
              <w:rPr>
                <w:rFonts w:eastAsia="Calibri"/>
                <w:color w:val="000000" w:themeColor="text1"/>
              </w:rPr>
            </w:pPr>
          </w:p>
          <w:p w14:paraId="0B475F7F" w14:textId="77777777" w:rsidR="00AC3A3B" w:rsidRPr="00AC3A3B" w:rsidRDefault="00AC3A3B" w:rsidP="00B10E49">
            <w:pPr>
              <w:jc w:val="both"/>
              <w:rPr>
                <w:rFonts w:eastAsia="Calibri"/>
                <w:color w:val="000000" w:themeColor="text1"/>
              </w:rPr>
            </w:pPr>
            <w:r w:rsidRPr="00AC3A3B">
              <w:rPr>
                <w:rFonts w:eastAsia="Calibri"/>
                <w:color w:val="000000" w:themeColor="text1"/>
              </w:rPr>
              <w:t>6.2 Institutional Integration</w:t>
            </w:r>
          </w:p>
          <w:p w14:paraId="70CDCAEF" w14:textId="77777777" w:rsidR="00AC3A3B" w:rsidRDefault="00AC3A3B" w:rsidP="00B10E49">
            <w:pPr>
              <w:jc w:val="both"/>
              <w:rPr>
                <w:rFonts w:eastAsia="Calibri"/>
                <w:color w:val="000000" w:themeColor="text1"/>
              </w:rPr>
            </w:pPr>
          </w:p>
          <w:p w14:paraId="503C1A40" w14:textId="759453B1" w:rsidR="00AC3A3B" w:rsidRPr="00AC3A3B" w:rsidRDefault="00AC3A3B" w:rsidP="00B10E49">
            <w:pPr>
              <w:jc w:val="both"/>
              <w:rPr>
                <w:rFonts w:eastAsia="Calibri"/>
                <w:color w:val="000000" w:themeColor="text1"/>
              </w:rPr>
            </w:pPr>
            <w:r w:rsidRPr="00AC3A3B">
              <w:rPr>
                <w:rFonts w:eastAsia="Calibri"/>
                <w:color w:val="000000" w:themeColor="text1"/>
              </w:rPr>
              <w:t>Elements of the campaign were integrated into:</w:t>
            </w:r>
          </w:p>
          <w:p w14:paraId="2CC7F599"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MIA’s ongoing public communication strategies;</w:t>
            </w:r>
          </w:p>
          <w:p w14:paraId="0E25BB16"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EU-funded reform support programmes, ensuring follow-up activities and replication at local levels;</w:t>
            </w:r>
          </w:p>
          <w:p w14:paraId="5886FFED" w14:textId="04FA31DC"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r>
            <w:r w:rsidR="00FB05CA">
              <w:rPr>
                <w:rFonts w:eastAsia="Calibri"/>
                <w:color w:val="000000" w:themeColor="text1"/>
              </w:rPr>
              <w:t xml:space="preserve">Staff responsible for communication of </w:t>
            </w:r>
            <w:r w:rsidR="00EA568E">
              <w:rPr>
                <w:rFonts w:eastAsia="Calibri"/>
                <w:color w:val="000000" w:themeColor="text1"/>
              </w:rPr>
              <w:t>other</w:t>
            </w:r>
            <w:r w:rsidRPr="00AC3A3B">
              <w:rPr>
                <w:rFonts w:eastAsia="Calibri"/>
                <w:color w:val="000000" w:themeColor="text1"/>
              </w:rPr>
              <w:t xml:space="preserve"> CSO</w:t>
            </w:r>
            <w:r w:rsidR="00EA568E">
              <w:rPr>
                <w:rFonts w:eastAsia="Calibri"/>
                <w:color w:val="000000" w:themeColor="text1"/>
              </w:rPr>
              <w:t>s supported by the project</w:t>
            </w:r>
            <w:r w:rsidRPr="00AC3A3B">
              <w:rPr>
                <w:rFonts w:eastAsia="Calibri"/>
                <w:color w:val="000000" w:themeColor="text1"/>
              </w:rPr>
              <w:t>.</w:t>
            </w:r>
          </w:p>
          <w:p w14:paraId="4E150522" w14:textId="77777777" w:rsidR="00AC3A3B" w:rsidRPr="00AC3A3B" w:rsidRDefault="00AC3A3B" w:rsidP="00B10E49">
            <w:pPr>
              <w:jc w:val="both"/>
              <w:rPr>
                <w:rFonts w:eastAsia="Calibri"/>
                <w:color w:val="000000" w:themeColor="text1"/>
              </w:rPr>
            </w:pPr>
          </w:p>
          <w:p w14:paraId="03D34BA6" w14:textId="77777777" w:rsidR="00AC3A3B" w:rsidRPr="00AC3A3B" w:rsidRDefault="00AC3A3B" w:rsidP="00B10E49">
            <w:pPr>
              <w:jc w:val="both"/>
              <w:rPr>
                <w:rFonts w:eastAsia="Calibri"/>
                <w:color w:val="000000" w:themeColor="text1"/>
              </w:rPr>
            </w:pPr>
            <w:r w:rsidRPr="00AC3A3B">
              <w:rPr>
                <w:rFonts w:eastAsia="Calibri"/>
                <w:color w:val="000000" w:themeColor="text1"/>
              </w:rPr>
              <w:t>6.3 Replication Potential</w:t>
            </w:r>
          </w:p>
          <w:p w14:paraId="5C09BF4C" w14:textId="77777777" w:rsidR="00AC3A3B" w:rsidRPr="00AC3A3B" w:rsidRDefault="00AC3A3B" w:rsidP="00B10E49">
            <w:pPr>
              <w:jc w:val="both"/>
              <w:rPr>
                <w:rFonts w:eastAsia="Calibri"/>
                <w:color w:val="000000" w:themeColor="text1"/>
              </w:rPr>
            </w:pPr>
          </w:p>
          <w:p w14:paraId="05DD2856" w14:textId="77777777" w:rsidR="00AC3A3B" w:rsidRPr="00AC3A3B" w:rsidRDefault="00AC3A3B" w:rsidP="00B10E49">
            <w:pPr>
              <w:jc w:val="both"/>
              <w:rPr>
                <w:rFonts w:eastAsia="Calibri"/>
                <w:color w:val="000000" w:themeColor="text1"/>
              </w:rPr>
            </w:pPr>
            <w:r w:rsidRPr="00AC3A3B">
              <w:rPr>
                <w:rFonts w:eastAsia="Calibri"/>
                <w:color w:val="000000" w:themeColor="text1"/>
              </w:rPr>
              <w:t>The approach demonstrated a scalable model for awareness-raising:</w:t>
            </w:r>
          </w:p>
          <w:p w14:paraId="106124DE" w14:textId="77777777" w:rsidR="00AC3A3B" w:rsidRPr="00AC3A3B" w:rsidRDefault="00AC3A3B" w:rsidP="00B10E49">
            <w:pPr>
              <w:jc w:val="both"/>
              <w:rPr>
                <w:rFonts w:eastAsia="Calibri"/>
                <w:color w:val="000000" w:themeColor="text1"/>
              </w:rPr>
            </w:pPr>
          </w:p>
          <w:p w14:paraId="79CFFFE8"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Applicable to other reform areas (justice, border management, police reform);</w:t>
            </w:r>
          </w:p>
          <w:p w14:paraId="3B996E61"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Adaptable for regional use in other Eastern Partnership countries pursuing similar EU alignment objectives.</w:t>
            </w:r>
          </w:p>
          <w:p w14:paraId="1008B591" w14:textId="77777777" w:rsidR="00AC3A3B" w:rsidRPr="00AC3A3B" w:rsidRDefault="00AC3A3B" w:rsidP="00B10E49">
            <w:pPr>
              <w:jc w:val="both"/>
              <w:rPr>
                <w:rFonts w:eastAsia="Calibri"/>
                <w:color w:val="000000" w:themeColor="text1"/>
              </w:rPr>
            </w:pPr>
          </w:p>
          <w:p w14:paraId="392A3479" w14:textId="77777777" w:rsidR="00AC3A3B" w:rsidRPr="00AC3A3B" w:rsidRDefault="00AC3A3B" w:rsidP="00B10E49">
            <w:pPr>
              <w:jc w:val="both"/>
              <w:rPr>
                <w:rFonts w:eastAsia="Calibri"/>
                <w:b/>
                <w:bCs/>
                <w:color w:val="000000" w:themeColor="text1"/>
              </w:rPr>
            </w:pPr>
            <w:r w:rsidRPr="00AC3A3B">
              <w:rPr>
                <w:rFonts w:eastAsia="Calibri"/>
                <w:b/>
                <w:bCs/>
                <w:color w:val="000000" w:themeColor="text1"/>
              </w:rPr>
              <w:t>7. Broader Societal Impact</w:t>
            </w:r>
          </w:p>
          <w:p w14:paraId="232BD3A9" w14:textId="77777777" w:rsidR="00AC3A3B" w:rsidRPr="00AC3A3B" w:rsidRDefault="00AC3A3B" w:rsidP="00B10E49">
            <w:pPr>
              <w:jc w:val="both"/>
              <w:rPr>
                <w:rFonts w:eastAsia="Calibri"/>
                <w:color w:val="000000" w:themeColor="text1"/>
              </w:rPr>
            </w:pPr>
          </w:p>
          <w:p w14:paraId="0425DDC3" w14:textId="77777777" w:rsidR="00AC3A3B" w:rsidRPr="00AC3A3B" w:rsidRDefault="00AC3A3B" w:rsidP="00B10E49">
            <w:pPr>
              <w:jc w:val="both"/>
              <w:rPr>
                <w:rFonts w:eastAsia="Calibri"/>
                <w:color w:val="000000" w:themeColor="text1"/>
              </w:rPr>
            </w:pPr>
            <w:r w:rsidRPr="00AC3A3B">
              <w:rPr>
                <w:rFonts w:eastAsia="Calibri"/>
                <w:color w:val="000000" w:themeColor="text1"/>
              </w:rPr>
              <w:t>The awareness campaign contributed to:</w:t>
            </w:r>
          </w:p>
          <w:p w14:paraId="3BB939BD" w14:textId="77777777" w:rsidR="00AC3A3B" w:rsidRPr="00AC3A3B" w:rsidRDefault="00AC3A3B" w:rsidP="00B10E49">
            <w:pPr>
              <w:jc w:val="both"/>
              <w:rPr>
                <w:rFonts w:eastAsia="Calibri"/>
                <w:color w:val="000000" w:themeColor="text1"/>
              </w:rPr>
            </w:pPr>
          </w:p>
          <w:p w14:paraId="4BE8CE78"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Enhanced public trust in reform institutions and in the EU integration process;</w:t>
            </w:r>
          </w:p>
          <w:p w14:paraId="3D459E05"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More inclusive and participatory governance, with citizens better informed and engaged;</w:t>
            </w:r>
          </w:p>
          <w:p w14:paraId="32CC0A26" w14:textId="77777777" w:rsidR="00AC3A3B" w:rsidRPr="00AC3A3B" w:rsidRDefault="00AC3A3B" w:rsidP="00B10E49">
            <w:pPr>
              <w:jc w:val="both"/>
              <w:rPr>
                <w:rFonts w:eastAsia="Calibri"/>
                <w:color w:val="000000" w:themeColor="text1"/>
              </w:rPr>
            </w:pPr>
            <w:r w:rsidRPr="00AC3A3B">
              <w:rPr>
                <w:rFonts w:eastAsia="Calibri"/>
                <w:color w:val="000000" w:themeColor="text1"/>
              </w:rPr>
              <w:lastRenderedPageBreak/>
              <w:t>•</w:t>
            </w:r>
            <w:r w:rsidRPr="00AC3A3B">
              <w:rPr>
                <w:rFonts w:eastAsia="Calibri"/>
                <w:color w:val="000000" w:themeColor="text1"/>
              </w:rPr>
              <w:tab/>
              <w:t>Stronger social cohesion, as communities developed a shared understanding of reform benefits and challenges;</w:t>
            </w:r>
          </w:p>
          <w:p w14:paraId="58AE0F99" w14:textId="77777777" w:rsidR="00AC3A3B" w:rsidRPr="00AC3A3B" w:rsidRDefault="00AC3A3B" w:rsidP="00B10E49">
            <w:pPr>
              <w:jc w:val="both"/>
              <w:rPr>
                <w:rFonts w:eastAsia="Calibri"/>
                <w:color w:val="000000" w:themeColor="text1"/>
              </w:rPr>
            </w:pPr>
            <w:r w:rsidRPr="00AC3A3B">
              <w:rPr>
                <w:rFonts w:eastAsia="Calibri"/>
                <w:color w:val="000000" w:themeColor="text1"/>
              </w:rPr>
              <w:t>•</w:t>
            </w:r>
            <w:r w:rsidRPr="00AC3A3B">
              <w:rPr>
                <w:rFonts w:eastAsia="Calibri"/>
                <w:color w:val="000000" w:themeColor="text1"/>
              </w:rPr>
              <w:tab/>
              <w:t>Democratic resilience, countering polarization and foreign disinformation.</w:t>
            </w:r>
          </w:p>
          <w:p w14:paraId="2899387A" w14:textId="77777777" w:rsidR="00AC3A3B" w:rsidRPr="00AC3A3B" w:rsidRDefault="00AC3A3B" w:rsidP="00B10E49">
            <w:pPr>
              <w:jc w:val="both"/>
              <w:rPr>
                <w:rFonts w:eastAsia="Calibri"/>
                <w:color w:val="000000" w:themeColor="text1"/>
              </w:rPr>
            </w:pPr>
          </w:p>
          <w:p w14:paraId="0C41F8C8" w14:textId="37E1F31D" w:rsidR="00AC3A3B" w:rsidRPr="00AC3A3B" w:rsidRDefault="00AC3A3B" w:rsidP="00B10E49">
            <w:pPr>
              <w:jc w:val="both"/>
              <w:rPr>
                <w:rFonts w:eastAsia="Calibri"/>
                <w:color w:val="000000" w:themeColor="text1"/>
              </w:rPr>
            </w:pPr>
            <w:r w:rsidRPr="00AC3A3B">
              <w:rPr>
                <w:rFonts w:eastAsia="Calibri"/>
                <w:b/>
                <w:bCs/>
                <w:color w:val="000000" w:themeColor="text1"/>
              </w:rPr>
              <w:t>8. Key Lessons Learned</w:t>
            </w:r>
          </w:p>
          <w:p w14:paraId="59F1BC43" w14:textId="77777777" w:rsidR="00AC3A3B" w:rsidRPr="00AC3A3B" w:rsidRDefault="00AC3A3B" w:rsidP="00B10E49">
            <w:pPr>
              <w:jc w:val="both"/>
              <w:rPr>
                <w:rFonts w:eastAsia="Calibri"/>
                <w:color w:val="000000" w:themeColor="text1"/>
              </w:rPr>
            </w:pPr>
          </w:p>
          <w:p w14:paraId="29D04B9B" w14:textId="77777777" w:rsidR="00AC3A3B" w:rsidRPr="00AC3A3B" w:rsidRDefault="00AC3A3B" w:rsidP="00B10E49">
            <w:pPr>
              <w:jc w:val="both"/>
              <w:rPr>
                <w:rFonts w:eastAsia="Calibri"/>
                <w:color w:val="000000" w:themeColor="text1"/>
              </w:rPr>
            </w:pPr>
            <w:r w:rsidRPr="00AC3A3B">
              <w:rPr>
                <w:rFonts w:eastAsia="Calibri"/>
                <w:color w:val="000000" w:themeColor="text1"/>
              </w:rPr>
              <w:t>1.</w:t>
            </w:r>
            <w:r w:rsidRPr="00AC3A3B">
              <w:rPr>
                <w:rFonts w:eastAsia="Calibri"/>
                <w:color w:val="000000" w:themeColor="text1"/>
              </w:rPr>
              <w:tab/>
              <w:t>Community-based engagement is more effective than top-down communication in building trust.</w:t>
            </w:r>
          </w:p>
          <w:p w14:paraId="36F1370D" w14:textId="77777777" w:rsidR="00AC3A3B" w:rsidRPr="00AC3A3B" w:rsidRDefault="00AC3A3B" w:rsidP="00B10E49">
            <w:pPr>
              <w:jc w:val="both"/>
              <w:rPr>
                <w:rFonts w:eastAsia="Calibri"/>
                <w:color w:val="000000" w:themeColor="text1"/>
              </w:rPr>
            </w:pPr>
            <w:r w:rsidRPr="00AC3A3B">
              <w:rPr>
                <w:rFonts w:eastAsia="Calibri"/>
                <w:color w:val="000000" w:themeColor="text1"/>
              </w:rPr>
              <w:t>2.</w:t>
            </w:r>
            <w:r w:rsidRPr="00AC3A3B">
              <w:rPr>
                <w:rFonts w:eastAsia="Calibri"/>
                <w:color w:val="000000" w:themeColor="text1"/>
              </w:rPr>
              <w:tab/>
              <w:t>Inclusive language and local partnerships increase campaign legitimacy and reach.</w:t>
            </w:r>
          </w:p>
          <w:p w14:paraId="5ED9BAF9" w14:textId="77777777" w:rsidR="00AC3A3B" w:rsidRPr="00AC3A3B" w:rsidRDefault="00AC3A3B" w:rsidP="00B10E49">
            <w:pPr>
              <w:jc w:val="both"/>
              <w:rPr>
                <w:rFonts w:eastAsia="Calibri"/>
                <w:color w:val="000000" w:themeColor="text1"/>
              </w:rPr>
            </w:pPr>
            <w:r w:rsidRPr="00AC3A3B">
              <w:rPr>
                <w:rFonts w:eastAsia="Calibri"/>
                <w:color w:val="000000" w:themeColor="text1"/>
              </w:rPr>
              <w:t>3.</w:t>
            </w:r>
            <w:r w:rsidRPr="00AC3A3B">
              <w:rPr>
                <w:rFonts w:eastAsia="Calibri"/>
                <w:color w:val="000000" w:themeColor="text1"/>
              </w:rPr>
              <w:tab/>
              <w:t>Continuous monitoring of misinformation is essential for timely message correction.</w:t>
            </w:r>
          </w:p>
          <w:p w14:paraId="61E6C6B6" w14:textId="77777777" w:rsidR="00AC3A3B" w:rsidRPr="00AC3A3B" w:rsidRDefault="00AC3A3B" w:rsidP="00B10E49">
            <w:pPr>
              <w:jc w:val="both"/>
              <w:rPr>
                <w:rFonts w:eastAsia="Calibri"/>
                <w:color w:val="000000" w:themeColor="text1"/>
              </w:rPr>
            </w:pPr>
            <w:r w:rsidRPr="00AC3A3B">
              <w:rPr>
                <w:rFonts w:eastAsia="Calibri"/>
                <w:color w:val="000000" w:themeColor="text1"/>
              </w:rPr>
              <w:t>4.</w:t>
            </w:r>
            <w:r w:rsidRPr="00AC3A3B">
              <w:rPr>
                <w:rFonts w:eastAsia="Calibri"/>
                <w:color w:val="000000" w:themeColor="text1"/>
              </w:rPr>
              <w:tab/>
              <w:t>Capacity-building of both CSOs and institutions ensures sustainability beyond the project cycle.</w:t>
            </w:r>
          </w:p>
          <w:p w14:paraId="6D620F4D" w14:textId="77777777" w:rsidR="00AC3A3B" w:rsidRPr="00AC3A3B" w:rsidRDefault="00AC3A3B" w:rsidP="00B10E49">
            <w:pPr>
              <w:jc w:val="both"/>
              <w:rPr>
                <w:rFonts w:eastAsia="Calibri"/>
                <w:color w:val="000000" w:themeColor="text1"/>
              </w:rPr>
            </w:pPr>
            <w:r w:rsidRPr="00AC3A3B">
              <w:rPr>
                <w:rFonts w:eastAsia="Calibri"/>
                <w:color w:val="000000" w:themeColor="text1"/>
              </w:rPr>
              <w:t>5.</w:t>
            </w:r>
            <w:r w:rsidRPr="00AC3A3B">
              <w:rPr>
                <w:rFonts w:eastAsia="Calibri"/>
                <w:color w:val="000000" w:themeColor="text1"/>
              </w:rPr>
              <w:tab/>
              <w:t>Measurable impact indicators (surveys, social media analytics, participation rates) are crucial for evidence-based reporting.</w:t>
            </w:r>
          </w:p>
          <w:p w14:paraId="15717233" w14:textId="6D01ADD7" w:rsidR="00DA22AD" w:rsidRPr="00B52C23" w:rsidRDefault="00DA22AD" w:rsidP="00B10E49">
            <w:pPr>
              <w:jc w:val="both"/>
              <w:rPr>
                <w:rFonts w:eastAsia="Calibri"/>
                <w:color w:val="000000" w:themeColor="text1"/>
                <w:highlight w:val="yellow"/>
              </w:rPr>
            </w:pPr>
          </w:p>
        </w:tc>
      </w:tr>
      <w:tr w:rsidR="00DA22AD" w:rsidRPr="00B52C23" w14:paraId="043C438C" w14:textId="77777777" w:rsidTr="247DD9C8">
        <w:trPr>
          <w:trHeight w:val="170"/>
        </w:trPr>
        <w:tc>
          <w:tcPr>
            <w:tcW w:w="10915" w:type="dxa"/>
          </w:tcPr>
          <w:p w14:paraId="50706E17" w14:textId="2DB8D60F" w:rsidR="00DA22AD" w:rsidRPr="00B52C23" w:rsidDel="00B7357A" w:rsidRDefault="00DA22AD" w:rsidP="00B10E49">
            <w:pPr>
              <w:jc w:val="both"/>
              <w:rPr>
                <w:rStyle w:val="normaltextrun"/>
                <w:color w:val="000000" w:themeColor="text1"/>
              </w:rPr>
            </w:pPr>
            <w:r w:rsidRPr="4F2A6C5D">
              <w:rPr>
                <w:rFonts w:eastAsiaTheme="minorEastAsia"/>
                <w:smallCaps/>
                <w:color w:val="0070C0"/>
              </w:rPr>
              <w:lastRenderedPageBreak/>
              <w:t>Reports</w:t>
            </w:r>
          </w:p>
        </w:tc>
      </w:tr>
      <w:tr w:rsidR="00DA22AD" w:rsidRPr="00B52C23" w14:paraId="2BF87764" w14:textId="77777777" w:rsidTr="00AA26DD">
        <w:trPr>
          <w:trHeight w:val="300"/>
        </w:trPr>
        <w:tc>
          <w:tcPr>
            <w:tcW w:w="10915" w:type="dxa"/>
          </w:tcPr>
          <w:p w14:paraId="79CEAC2E" w14:textId="77777777" w:rsidR="009B288A" w:rsidRDefault="009B288A" w:rsidP="00B10E49">
            <w:pPr>
              <w:pStyle w:val="paragraph"/>
              <w:numPr>
                <w:ilvl w:val="0"/>
                <w:numId w:val="1"/>
              </w:numPr>
              <w:spacing w:before="0" w:beforeAutospacing="0" w:after="0" w:afterAutospacing="0"/>
              <w:jc w:val="both"/>
              <w:textAlignment w:val="baseline"/>
              <w:rPr>
                <w:rStyle w:val="contextualspellingandgrammarerror"/>
                <w:rFonts w:asciiTheme="minorHAnsi" w:hAnsiTheme="minorHAnsi" w:cstheme="minorBidi"/>
                <w:color w:val="000000" w:themeColor="text1"/>
                <w:sz w:val="22"/>
                <w:szCs w:val="22"/>
              </w:rPr>
            </w:pPr>
            <w:r>
              <w:rPr>
                <w:rStyle w:val="contextualspellingandgrammarerror"/>
                <w:rFonts w:asciiTheme="minorHAnsi" w:hAnsiTheme="minorHAnsi" w:cstheme="minorBidi"/>
                <w:color w:val="000000" w:themeColor="text1"/>
                <w:sz w:val="22"/>
                <w:szCs w:val="22"/>
              </w:rPr>
              <w:t>Quarterly</w:t>
            </w:r>
            <w:r w:rsidRPr="247DD9C8">
              <w:rPr>
                <w:rStyle w:val="contextualspellingandgrammarerror"/>
                <w:rFonts w:asciiTheme="minorHAnsi" w:hAnsiTheme="minorHAnsi" w:cstheme="minorBidi"/>
                <w:color w:val="000000" w:themeColor="text1"/>
                <w:sz w:val="22"/>
                <w:szCs w:val="22"/>
              </w:rPr>
              <w:t xml:space="preserve"> </w:t>
            </w:r>
            <w:r>
              <w:rPr>
                <w:rStyle w:val="contextualspellingandgrammarerror"/>
                <w:rFonts w:asciiTheme="minorHAnsi" w:hAnsiTheme="minorHAnsi" w:cstheme="minorBidi"/>
                <w:color w:val="000000" w:themeColor="text1"/>
                <w:sz w:val="22"/>
                <w:szCs w:val="22"/>
              </w:rPr>
              <w:t xml:space="preserve">narrative and </w:t>
            </w:r>
            <w:r w:rsidRPr="0057297B">
              <w:rPr>
                <w:rStyle w:val="contextualspellingandgrammarerror"/>
                <w:rFonts w:asciiTheme="minorHAnsi" w:hAnsiTheme="minorHAnsi" w:cstheme="minorBidi"/>
                <w:color w:val="000000" w:themeColor="text1"/>
                <w:sz w:val="22"/>
                <w:szCs w:val="22"/>
              </w:rPr>
              <w:t>financial reports as outlined in the implementing partner agreement (template to be provided by</w:t>
            </w:r>
            <w:r w:rsidRPr="247DD9C8">
              <w:rPr>
                <w:rStyle w:val="contextualspellingandgrammarerror"/>
                <w:rFonts w:asciiTheme="minorHAnsi" w:hAnsiTheme="minorHAnsi" w:cstheme="minorBidi"/>
                <w:color w:val="000000" w:themeColor="text1"/>
                <w:sz w:val="22"/>
                <w:szCs w:val="22"/>
              </w:rPr>
              <w:t xml:space="preserve"> IOM);</w:t>
            </w:r>
          </w:p>
          <w:p w14:paraId="08B04C63" w14:textId="77777777" w:rsidR="009B288A" w:rsidRPr="0057297B" w:rsidRDefault="009B288A" w:rsidP="00B10E49">
            <w:pPr>
              <w:pStyle w:val="paragraph"/>
              <w:numPr>
                <w:ilvl w:val="0"/>
                <w:numId w:val="1"/>
              </w:numPr>
              <w:spacing w:before="0" w:beforeAutospacing="0" w:after="0" w:afterAutospacing="0"/>
              <w:jc w:val="both"/>
              <w:textAlignment w:val="baseline"/>
              <w:rPr>
                <w:rStyle w:val="contextualspellingandgrammarerror"/>
                <w:rFonts w:asciiTheme="minorHAnsi" w:hAnsiTheme="minorHAnsi" w:cstheme="minorBidi"/>
                <w:color w:val="000000" w:themeColor="text1"/>
                <w:sz w:val="22"/>
                <w:szCs w:val="22"/>
              </w:rPr>
            </w:pPr>
            <w:r>
              <w:rPr>
                <w:rStyle w:val="contextualspellingandgrammarerror"/>
                <w:rFonts w:asciiTheme="minorHAnsi" w:hAnsiTheme="minorHAnsi" w:cstheme="minorBidi"/>
                <w:color w:val="000000" w:themeColor="text1"/>
                <w:sz w:val="22"/>
                <w:szCs w:val="22"/>
              </w:rPr>
              <w:t xml:space="preserve">Final narrative and financial report </w:t>
            </w:r>
            <w:r w:rsidRPr="0057297B">
              <w:rPr>
                <w:rStyle w:val="contextualspellingandgrammarerror"/>
                <w:rFonts w:asciiTheme="minorHAnsi" w:hAnsiTheme="minorHAnsi" w:cstheme="minorBidi"/>
                <w:color w:val="000000" w:themeColor="text1"/>
                <w:sz w:val="22"/>
                <w:szCs w:val="22"/>
              </w:rPr>
              <w:t>as outlined in the implementing partner agreement (template to be provided by</w:t>
            </w:r>
            <w:r w:rsidRPr="247DD9C8">
              <w:rPr>
                <w:rStyle w:val="contextualspellingandgrammarerror"/>
                <w:rFonts w:asciiTheme="minorHAnsi" w:hAnsiTheme="minorHAnsi" w:cstheme="minorBidi"/>
                <w:color w:val="000000" w:themeColor="text1"/>
                <w:sz w:val="22"/>
                <w:szCs w:val="22"/>
              </w:rPr>
              <w:t xml:space="preserve"> IOM);</w:t>
            </w:r>
          </w:p>
          <w:p w14:paraId="6E6F2630" w14:textId="010A1550" w:rsidR="009B288A" w:rsidRPr="0057297B" w:rsidRDefault="009B288A" w:rsidP="00B10E49">
            <w:pPr>
              <w:pStyle w:val="paragraph"/>
              <w:numPr>
                <w:ilvl w:val="0"/>
                <w:numId w:val="1"/>
              </w:numPr>
              <w:spacing w:before="0" w:beforeAutospacing="0" w:after="0" w:afterAutospacing="0"/>
              <w:jc w:val="both"/>
              <w:textAlignment w:val="baseline"/>
              <w:rPr>
                <w:rStyle w:val="contextualspellingandgrammarerror"/>
                <w:rFonts w:asciiTheme="minorHAnsi" w:hAnsiTheme="minorHAnsi" w:cstheme="minorBidi"/>
                <w:color w:val="000000" w:themeColor="text1"/>
                <w:sz w:val="22"/>
                <w:szCs w:val="22"/>
              </w:rPr>
            </w:pPr>
            <w:r w:rsidRPr="247DD9C8">
              <w:rPr>
                <w:rStyle w:val="contextualspellingandgrammarerror"/>
                <w:rFonts w:asciiTheme="minorHAnsi" w:hAnsiTheme="minorHAnsi" w:cstheme="minorBidi"/>
                <w:color w:val="000000" w:themeColor="text1"/>
                <w:sz w:val="22"/>
                <w:szCs w:val="22"/>
              </w:rPr>
              <w:t xml:space="preserve">Monthly and ad-hoc progress report through IOM data </w:t>
            </w:r>
            <w:r w:rsidRPr="00F4076A">
              <w:rPr>
                <w:rStyle w:val="contextualspellingandgrammarerror"/>
                <w:rFonts w:asciiTheme="minorHAnsi" w:hAnsiTheme="minorHAnsi" w:cstheme="minorBidi"/>
                <w:color w:val="000000" w:themeColor="text1"/>
                <w:sz w:val="22"/>
                <w:szCs w:val="22"/>
              </w:rPr>
              <w:t>collection (via</w:t>
            </w:r>
            <w:r w:rsidRPr="00F73B7D">
              <w:rPr>
                <w:rStyle w:val="contextualspellingandgrammarerror"/>
                <w:rFonts w:asciiTheme="minorHAnsi" w:hAnsiTheme="minorHAnsi" w:cstheme="minorBidi"/>
                <w:color w:val="000000" w:themeColor="text1"/>
                <w:sz w:val="22"/>
                <w:szCs w:val="22"/>
              </w:rPr>
              <w:t xml:space="preserve"> data collection tool</w:t>
            </w:r>
            <w:r w:rsidRPr="00F4076A">
              <w:rPr>
                <w:rStyle w:val="contextualspellingandgrammarerror"/>
                <w:rFonts w:asciiTheme="minorHAnsi" w:hAnsiTheme="minorHAnsi" w:cstheme="minorBidi"/>
                <w:color w:val="000000" w:themeColor="text1"/>
                <w:sz w:val="22"/>
                <w:szCs w:val="22"/>
              </w:rPr>
              <w:t xml:space="preserve"> </w:t>
            </w:r>
            <w:r w:rsidRPr="00F73B7D">
              <w:rPr>
                <w:rStyle w:val="contextualspellingandgrammarerror"/>
                <w:rFonts w:asciiTheme="minorHAnsi" w:hAnsiTheme="minorHAnsi" w:cstheme="minorBidi"/>
                <w:color w:val="000000" w:themeColor="text1"/>
                <w:sz w:val="22"/>
                <w:szCs w:val="22"/>
              </w:rPr>
              <w:t xml:space="preserve">- </w:t>
            </w:r>
            <w:r w:rsidRPr="00F4076A">
              <w:rPr>
                <w:rStyle w:val="contextualspellingandgrammarerror"/>
                <w:rFonts w:asciiTheme="minorHAnsi" w:hAnsiTheme="minorHAnsi" w:cstheme="minorBidi"/>
                <w:color w:val="000000" w:themeColor="text1"/>
                <w:sz w:val="22"/>
                <w:szCs w:val="22"/>
              </w:rPr>
              <w:t>Kobo</w:t>
            </w:r>
            <w:r w:rsidRPr="00F73B7D">
              <w:rPr>
                <w:rStyle w:val="contextualspellingandgrammarerror"/>
                <w:rFonts w:asciiTheme="minorHAnsi" w:hAnsiTheme="minorHAnsi" w:cstheme="minorBidi"/>
                <w:color w:val="000000" w:themeColor="text1"/>
                <w:sz w:val="22"/>
                <w:szCs w:val="22"/>
              </w:rPr>
              <w:t xml:space="preserve"> toolbox</w:t>
            </w:r>
            <w:r w:rsidRPr="00F4076A">
              <w:rPr>
                <w:rStyle w:val="contextualspellingandgrammarerror"/>
                <w:rFonts w:asciiTheme="minorHAnsi" w:hAnsiTheme="minorHAnsi" w:cstheme="minorBidi"/>
                <w:color w:val="000000" w:themeColor="text1"/>
                <w:sz w:val="22"/>
                <w:szCs w:val="22"/>
              </w:rPr>
              <w:t>),</w:t>
            </w:r>
            <w:r w:rsidRPr="247DD9C8">
              <w:rPr>
                <w:rStyle w:val="contextualspellingandgrammarerror"/>
                <w:rFonts w:asciiTheme="minorHAnsi" w:hAnsiTheme="minorHAnsi" w:cstheme="minorBidi"/>
                <w:color w:val="000000" w:themeColor="text1"/>
                <w:sz w:val="22"/>
                <w:szCs w:val="22"/>
              </w:rPr>
              <w:t xml:space="preserve"> management and analysis mechanisms (provided by IOM</w:t>
            </w:r>
            <w:r w:rsidRPr="0057297B">
              <w:rPr>
                <w:rStyle w:val="contextualspellingandgrammarerror"/>
                <w:rFonts w:asciiTheme="minorHAnsi" w:hAnsiTheme="minorHAnsi" w:cstheme="minorBidi"/>
                <w:sz w:val="22"/>
                <w:szCs w:val="22"/>
              </w:rPr>
              <w:t>)</w:t>
            </w:r>
            <w:r w:rsidR="0089205C">
              <w:rPr>
                <w:rStyle w:val="contextualspellingandgrammarerror"/>
                <w:rFonts w:asciiTheme="minorHAnsi" w:hAnsiTheme="minorHAnsi" w:cstheme="minorBidi"/>
                <w:sz w:val="22"/>
                <w:szCs w:val="22"/>
              </w:rPr>
              <w:t>, as neccesary</w:t>
            </w:r>
            <w:r>
              <w:rPr>
                <w:rStyle w:val="contextualspellingandgrammarerror"/>
                <w:rFonts w:asciiTheme="minorHAnsi" w:hAnsiTheme="minorHAnsi" w:cstheme="minorBidi"/>
                <w:sz w:val="22"/>
                <w:szCs w:val="22"/>
              </w:rPr>
              <w:t>.</w:t>
            </w:r>
          </w:p>
          <w:p w14:paraId="3918F06E" w14:textId="77777777" w:rsidR="009B288A" w:rsidRPr="007C7609" w:rsidRDefault="009B288A" w:rsidP="00B10E49">
            <w:pPr>
              <w:jc w:val="both"/>
              <w:rPr>
                <w:rFonts w:eastAsiaTheme="minorEastAsia"/>
                <w:lang w:val="en-GB"/>
              </w:rPr>
            </w:pPr>
            <w:r w:rsidRPr="52912BBD">
              <w:t xml:space="preserve">All non-financial reports should include the number of people reached, activities conducted if any, and number of distributed items if any. All the information shall be completed in the Results Monitoring Plan part of the project proposal, which contains the targets. </w:t>
            </w:r>
          </w:p>
          <w:p w14:paraId="37B4BE62" w14:textId="0CCC8282" w:rsidR="00DA22AD" w:rsidRPr="00B52C23" w:rsidDel="00B7357A" w:rsidRDefault="009B288A" w:rsidP="00B10E49">
            <w:pPr>
              <w:jc w:val="both"/>
              <w:rPr>
                <w:rStyle w:val="normaltextrun"/>
                <w:color w:val="000000" w:themeColor="text1"/>
              </w:rPr>
            </w:pPr>
            <w:r w:rsidRPr="52912BBD">
              <w:t>All the reports (narrative and financial) along with the annexes should be submitted in English language.</w:t>
            </w:r>
          </w:p>
        </w:tc>
      </w:tr>
      <w:tr w:rsidR="00DA22AD" w:rsidRPr="00B52C23" w14:paraId="2D68D582" w14:textId="77777777" w:rsidTr="247DD9C8">
        <w:trPr>
          <w:trHeight w:val="190"/>
        </w:trPr>
        <w:tc>
          <w:tcPr>
            <w:tcW w:w="10915" w:type="dxa"/>
          </w:tcPr>
          <w:p w14:paraId="43FF1F84" w14:textId="360618FA" w:rsidR="00DA22AD" w:rsidRPr="00B52C23" w:rsidRDefault="00DA22AD" w:rsidP="00B10E49">
            <w:pPr>
              <w:jc w:val="both"/>
              <w:rPr>
                <w:rStyle w:val="normaltextrun"/>
                <w:color w:val="000000" w:themeColor="text1"/>
              </w:rPr>
            </w:pPr>
            <w:r w:rsidRPr="4F2A6C5D">
              <w:rPr>
                <w:rFonts w:eastAsiaTheme="minorEastAsia"/>
                <w:smallCaps/>
                <w:color w:val="0070C0"/>
              </w:rPr>
              <w:t>Data, materials, resources and tools provided by iom</w:t>
            </w:r>
          </w:p>
        </w:tc>
      </w:tr>
      <w:tr w:rsidR="00DA22AD" w:rsidRPr="00B52C23" w14:paraId="2F00A2D1" w14:textId="77777777" w:rsidTr="247DD9C8">
        <w:trPr>
          <w:trHeight w:val="190"/>
        </w:trPr>
        <w:tc>
          <w:tcPr>
            <w:tcW w:w="10915" w:type="dxa"/>
          </w:tcPr>
          <w:p w14:paraId="18305F84" w14:textId="77777777" w:rsidR="00DA2EEB" w:rsidRPr="00F73B7D" w:rsidRDefault="00DA2EEB" w:rsidP="00B10E49">
            <w:pPr>
              <w:jc w:val="both"/>
              <w:rPr>
                <w:rFonts w:ascii="Calibri" w:hAnsi="Calibri" w:cs="Calibri"/>
                <w:noProof/>
              </w:rPr>
            </w:pPr>
            <w:r w:rsidRPr="00F73B7D">
              <w:rPr>
                <w:rFonts w:ascii="Calibri" w:hAnsi="Calibri" w:cs="Calibri"/>
                <w:noProof/>
              </w:rPr>
              <w:t>IOM will provide overall methodological guidance throughout the project implementation period and provide the following set of operational tools:</w:t>
            </w:r>
          </w:p>
          <w:p w14:paraId="12CCFA16" w14:textId="77777777" w:rsidR="00DA2EEB" w:rsidRPr="00F73B7D" w:rsidRDefault="00DA2EEB" w:rsidP="00B10E49">
            <w:pPr>
              <w:widowControl/>
              <w:numPr>
                <w:ilvl w:val="0"/>
                <w:numId w:val="16"/>
              </w:numPr>
              <w:rPr>
                <w:rFonts w:ascii="Calibri" w:hAnsi="Calibri" w:cs="Calibri"/>
                <w:noProof/>
              </w:rPr>
            </w:pPr>
            <w:r>
              <w:rPr>
                <w:rFonts w:ascii="Calibri" w:hAnsi="Calibri" w:cs="Calibri"/>
                <w:noProof/>
              </w:rPr>
              <w:t>Quarterly</w:t>
            </w:r>
            <w:r w:rsidRPr="00F73B7D">
              <w:rPr>
                <w:rFonts w:ascii="Calibri" w:hAnsi="Calibri" w:cs="Calibri"/>
                <w:noProof/>
              </w:rPr>
              <w:t xml:space="preserve"> financial and narrative report templates</w:t>
            </w:r>
            <w:r>
              <w:rPr>
                <w:rFonts w:ascii="Calibri" w:hAnsi="Calibri" w:cs="Calibri"/>
                <w:noProof/>
              </w:rPr>
              <w:t>;</w:t>
            </w:r>
          </w:p>
          <w:p w14:paraId="5CA2DB22" w14:textId="77777777" w:rsidR="00DA2EEB" w:rsidRPr="00F73B7D" w:rsidRDefault="00DA2EEB" w:rsidP="00B10E49">
            <w:pPr>
              <w:widowControl/>
              <w:numPr>
                <w:ilvl w:val="0"/>
                <w:numId w:val="16"/>
              </w:numPr>
              <w:rPr>
                <w:rFonts w:ascii="Calibri" w:hAnsi="Calibri" w:cs="Calibri"/>
                <w:noProof/>
              </w:rPr>
            </w:pPr>
            <w:r w:rsidRPr="00F73B7D">
              <w:rPr>
                <w:rFonts w:ascii="Calibri" w:hAnsi="Calibri" w:cs="Calibri"/>
                <w:noProof/>
              </w:rPr>
              <w:t>Final financial and narrative report templates</w:t>
            </w:r>
            <w:r>
              <w:rPr>
                <w:rFonts w:ascii="Calibri" w:hAnsi="Calibri" w:cs="Calibri"/>
                <w:noProof/>
              </w:rPr>
              <w:t>;</w:t>
            </w:r>
          </w:p>
          <w:p w14:paraId="3399D156" w14:textId="6EBD8994" w:rsidR="00DA22AD" w:rsidRPr="00B52C23" w:rsidRDefault="00DA2EEB" w:rsidP="00B10E49">
            <w:pPr>
              <w:rPr>
                <w:rStyle w:val="normaltextrun"/>
                <w:color w:val="000000" w:themeColor="text1"/>
              </w:rPr>
            </w:pPr>
            <w:r w:rsidRPr="00F73B7D">
              <w:rPr>
                <w:rFonts w:ascii="Calibri" w:hAnsi="Calibri" w:cs="Calibri"/>
                <w:noProof/>
              </w:rPr>
              <w:t>Data collection</w:t>
            </w:r>
            <w:r>
              <w:rPr>
                <w:rFonts w:ascii="Calibri" w:hAnsi="Calibri" w:cs="Calibri"/>
                <w:noProof/>
              </w:rPr>
              <w:t xml:space="preserve"> (via Kobo)</w:t>
            </w:r>
            <w:r w:rsidRPr="00F73B7D">
              <w:rPr>
                <w:rFonts w:ascii="Calibri" w:hAnsi="Calibri" w:cs="Calibri"/>
                <w:noProof/>
              </w:rPr>
              <w:t>, management and analysis tools</w:t>
            </w:r>
            <w:r>
              <w:rPr>
                <w:rFonts w:ascii="Calibri" w:hAnsi="Calibri" w:cs="Calibri"/>
              </w:rPr>
              <w:t>.</w:t>
            </w:r>
          </w:p>
        </w:tc>
      </w:tr>
      <w:tr w:rsidR="00DA22AD" w:rsidRPr="00B52C23" w14:paraId="15CE4950" w14:textId="77777777" w:rsidTr="247DD9C8">
        <w:trPr>
          <w:trHeight w:val="243"/>
        </w:trPr>
        <w:tc>
          <w:tcPr>
            <w:tcW w:w="10915" w:type="dxa"/>
          </w:tcPr>
          <w:p w14:paraId="2FDEEA46" w14:textId="66196588" w:rsidR="00DA22AD" w:rsidRPr="00B52C23" w:rsidRDefault="00DA22AD" w:rsidP="00B10E49">
            <w:pPr>
              <w:jc w:val="both"/>
              <w:rPr>
                <w:rStyle w:val="normaltextrun"/>
                <w:color w:val="000000" w:themeColor="text1"/>
              </w:rPr>
            </w:pPr>
            <w:r w:rsidRPr="4F2A6C5D">
              <w:rPr>
                <w:rFonts w:eastAsiaTheme="minorEastAsia"/>
                <w:smallCaps/>
                <w:color w:val="0070C0"/>
              </w:rPr>
              <w:t>Proposed Timeline</w:t>
            </w:r>
          </w:p>
        </w:tc>
      </w:tr>
      <w:tr w:rsidR="00DA22AD" w:rsidRPr="00B52C23" w14:paraId="75E2CEF9" w14:textId="77777777" w:rsidTr="247DD9C8">
        <w:trPr>
          <w:trHeight w:val="541"/>
        </w:trPr>
        <w:tc>
          <w:tcPr>
            <w:tcW w:w="10915" w:type="dxa"/>
          </w:tcPr>
          <w:p w14:paraId="7E2894D6" w14:textId="6BA360CB" w:rsidR="00DA22AD" w:rsidRPr="002317BF" w:rsidRDefault="00904DF1" w:rsidP="00B10E49">
            <w:pPr>
              <w:pStyle w:val="paragraph"/>
              <w:spacing w:before="0" w:beforeAutospacing="0" w:after="0" w:afterAutospacing="0"/>
              <w:jc w:val="both"/>
              <w:textAlignment w:val="baseline"/>
              <w:rPr>
                <w:rStyle w:val="eop"/>
                <w:rFonts w:asciiTheme="minorHAnsi" w:hAnsiTheme="minorHAnsi" w:cstheme="minorBidi"/>
                <w:color w:val="000000" w:themeColor="text1"/>
                <w:sz w:val="22"/>
                <w:szCs w:val="22"/>
                <w:highlight w:val="yellow"/>
              </w:rPr>
            </w:pPr>
            <w:r w:rsidRPr="009752CC">
              <w:rPr>
                <w:rFonts w:asciiTheme="minorHAnsi" w:hAnsiTheme="minorHAnsi" w:cstheme="minorBidi"/>
                <w:color w:val="000000" w:themeColor="text1"/>
                <w:sz w:val="22"/>
                <w:szCs w:val="22"/>
              </w:rPr>
              <w:t xml:space="preserve">IOM in partnership with the selected Implementing Partner will support a project focused on </w:t>
            </w:r>
            <w:r w:rsidR="009752CC" w:rsidRPr="009752CC">
              <w:rPr>
                <w:rFonts w:asciiTheme="minorHAnsi" w:hAnsiTheme="minorHAnsi" w:cstheme="minorBidi"/>
                <w:color w:val="000000" w:themeColor="text1"/>
                <w:sz w:val="22"/>
                <w:szCs w:val="22"/>
              </w:rPr>
              <w:t>strengthening civil society organizations in the Republic of Moldova to advance home affairs reforms and EU integration through engagement with the Ministry of Internal Affairs</w:t>
            </w:r>
            <w:r w:rsidR="00F559F8">
              <w:rPr>
                <w:rFonts w:asciiTheme="minorHAnsi" w:hAnsiTheme="minorHAnsi" w:cstheme="minorBidi"/>
                <w:color w:val="000000" w:themeColor="text1"/>
                <w:sz w:val="22"/>
                <w:szCs w:val="22"/>
              </w:rPr>
              <w:t xml:space="preserve"> and other CSOs involved in the project implementation,</w:t>
            </w:r>
            <w:r w:rsidR="009752CC" w:rsidRPr="009752CC">
              <w:rPr>
                <w:rFonts w:asciiTheme="minorHAnsi" w:hAnsiTheme="minorHAnsi" w:cstheme="minorBidi"/>
                <w:color w:val="000000" w:themeColor="text1"/>
                <w:sz w:val="22"/>
                <w:szCs w:val="22"/>
              </w:rPr>
              <w:t xml:space="preserve"> </w:t>
            </w:r>
            <w:r w:rsidRPr="009752CC">
              <w:rPr>
                <w:rFonts w:asciiTheme="minorHAnsi" w:hAnsiTheme="minorHAnsi" w:cstheme="minorBidi"/>
                <w:color w:val="000000" w:themeColor="text1"/>
                <w:sz w:val="22"/>
                <w:szCs w:val="22"/>
              </w:rPr>
              <w:t xml:space="preserve">as indicated in this ToR </w:t>
            </w:r>
            <w:r w:rsidR="00F22CB2">
              <w:rPr>
                <w:rFonts w:asciiTheme="minorHAnsi" w:hAnsiTheme="minorHAnsi" w:cstheme="minorBidi"/>
                <w:color w:val="000000" w:themeColor="text1"/>
                <w:sz w:val="22"/>
                <w:szCs w:val="22"/>
              </w:rPr>
              <w:t>up to 20</w:t>
            </w:r>
            <w:r w:rsidRPr="009752CC">
              <w:rPr>
                <w:rFonts w:asciiTheme="minorHAnsi" w:hAnsiTheme="minorHAnsi" w:cstheme="minorBidi"/>
                <w:color w:val="000000" w:themeColor="text1"/>
                <w:sz w:val="22"/>
                <w:szCs w:val="22"/>
              </w:rPr>
              <w:t xml:space="preserve"> months engagement period tentatively starting from </w:t>
            </w:r>
            <w:r w:rsidRPr="00F22CB2">
              <w:rPr>
                <w:rFonts w:asciiTheme="minorHAnsi" w:hAnsiTheme="minorHAnsi" w:cstheme="minorBidi"/>
                <w:color w:val="000000" w:themeColor="text1"/>
                <w:sz w:val="22"/>
                <w:szCs w:val="22"/>
              </w:rPr>
              <w:t>1</w:t>
            </w:r>
            <w:r w:rsidR="00F22CB2">
              <w:rPr>
                <w:rFonts w:asciiTheme="minorHAnsi" w:hAnsiTheme="minorHAnsi" w:cstheme="minorBidi"/>
                <w:color w:val="000000" w:themeColor="text1"/>
                <w:sz w:val="22"/>
                <w:szCs w:val="22"/>
              </w:rPr>
              <w:t>5</w:t>
            </w:r>
            <w:r w:rsidRPr="00F22CB2">
              <w:rPr>
                <w:rFonts w:asciiTheme="minorHAnsi" w:hAnsiTheme="minorHAnsi" w:cstheme="minorBidi"/>
                <w:color w:val="000000" w:themeColor="text1"/>
                <w:sz w:val="22"/>
                <w:szCs w:val="22"/>
              </w:rPr>
              <w:t xml:space="preserve"> </w:t>
            </w:r>
            <w:r w:rsidR="002317BF" w:rsidRPr="00F22CB2">
              <w:rPr>
                <w:rFonts w:asciiTheme="minorHAnsi" w:hAnsiTheme="minorHAnsi" w:cstheme="minorBidi"/>
                <w:color w:val="000000" w:themeColor="text1"/>
                <w:sz w:val="22"/>
                <w:szCs w:val="22"/>
              </w:rPr>
              <w:t>February</w:t>
            </w:r>
            <w:r w:rsidRPr="00F22CB2">
              <w:rPr>
                <w:rFonts w:asciiTheme="minorHAnsi" w:hAnsiTheme="minorHAnsi" w:cstheme="minorBidi"/>
                <w:color w:val="000000" w:themeColor="text1"/>
                <w:sz w:val="22"/>
                <w:szCs w:val="22"/>
              </w:rPr>
              <w:t xml:space="preserve"> 202</w:t>
            </w:r>
            <w:r w:rsidR="002317BF" w:rsidRPr="00F22CB2">
              <w:rPr>
                <w:rFonts w:asciiTheme="minorHAnsi" w:hAnsiTheme="minorHAnsi" w:cstheme="minorBidi"/>
                <w:color w:val="000000" w:themeColor="text1"/>
                <w:sz w:val="22"/>
                <w:szCs w:val="22"/>
              </w:rPr>
              <w:t>6</w:t>
            </w:r>
            <w:r w:rsidRPr="00F22CB2">
              <w:rPr>
                <w:rFonts w:asciiTheme="minorHAnsi" w:hAnsiTheme="minorHAnsi" w:cstheme="minorBidi"/>
                <w:color w:val="000000" w:themeColor="text1"/>
                <w:sz w:val="22"/>
                <w:szCs w:val="22"/>
              </w:rPr>
              <w:t xml:space="preserve"> ending 3</w:t>
            </w:r>
            <w:r w:rsidR="002317BF" w:rsidRPr="00F22CB2">
              <w:rPr>
                <w:rFonts w:asciiTheme="minorHAnsi" w:hAnsiTheme="minorHAnsi" w:cstheme="minorBidi"/>
                <w:color w:val="000000" w:themeColor="text1"/>
                <w:sz w:val="22"/>
                <w:szCs w:val="22"/>
              </w:rPr>
              <w:t>0</w:t>
            </w:r>
            <w:r w:rsidRPr="00F22CB2">
              <w:rPr>
                <w:rFonts w:asciiTheme="minorHAnsi" w:hAnsiTheme="minorHAnsi" w:cstheme="minorBidi"/>
                <w:color w:val="000000" w:themeColor="text1"/>
                <w:sz w:val="22"/>
                <w:szCs w:val="22"/>
              </w:rPr>
              <w:t xml:space="preserve"> </w:t>
            </w:r>
            <w:r w:rsidR="00F22CB2">
              <w:rPr>
                <w:rFonts w:asciiTheme="minorHAnsi" w:hAnsiTheme="minorHAnsi" w:cstheme="minorBidi"/>
                <w:color w:val="000000" w:themeColor="text1"/>
                <w:sz w:val="22"/>
                <w:szCs w:val="22"/>
              </w:rPr>
              <w:t>September</w:t>
            </w:r>
            <w:r w:rsidRPr="00F22CB2">
              <w:rPr>
                <w:rFonts w:asciiTheme="minorHAnsi" w:hAnsiTheme="minorHAnsi" w:cstheme="minorBidi"/>
                <w:color w:val="000000" w:themeColor="text1"/>
                <w:sz w:val="22"/>
                <w:szCs w:val="22"/>
              </w:rPr>
              <w:t xml:space="preserve"> 202</w:t>
            </w:r>
            <w:r w:rsidR="002317BF" w:rsidRPr="00F22CB2">
              <w:rPr>
                <w:rFonts w:asciiTheme="minorHAnsi" w:hAnsiTheme="minorHAnsi" w:cstheme="minorBidi"/>
                <w:color w:val="000000" w:themeColor="text1"/>
                <w:sz w:val="22"/>
                <w:szCs w:val="22"/>
              </w:rPr>
              <w:t>7</w:t>
            </w:r>
            <w:r w:rsidRPr="00F22CB2">
              <w:rPr>
                <w:rFonts w:asciiTheme="minorHAnsi" w:hAnsiTheme="minorHAnsi" w:cstheme="minorBidi"/>
                <w:color w:val="000000" w:themeColor="text1"/>
                <w:sz w:val="22"/>
                <w:szCs w:val="22"/>
              </w:rPr>
              <w:t>.</w:t>
            </w:r>
          </w:p>
        </w:tc>
      </w:tr>
      <w:tr w:rsidR="00DA22AD" w:rsidRPr="00B52C23" w14:paraId="475B1C1A" w14:textId="77777777" w:rsidTr="247DD9C8">
        <w:trPr>
          <w:trHeight w:val="15"/>
        </w:trPr>
        <w:tc>
          <w:tcPr>
            <w:tcW w:w="10915" w:type="dxa"/>
          </w:tcPr>
          <w:p w14:paraId="43379BA7" w14:textId="4D2CE4FA" w:rsidR="00DA22AD" w:rsidRPr="00B52C23" w:rsidRDefault="00DA22AD" w:rsidP="00B10E49">
            <w:pPr>
              <w:rPr>
                <w:rFonts w:eastAsiaTheme="minorEastAsia"/>
                <w:smallCaps/>
                <w:color w:val="000000" w:themeColor="text1"/>
              </w:rPr>
            </w:pPr>
            <w:r w:rsidRPr="4F2A6C5D">
              <w:rPr>
                <w:rFonts w:eastAsiaTheme="minorEastAsia"/>
                <w:smallCaps/>
                <w:color w:val="0070C0"/>
              </w:rPr>
              <w:t>Security</w:t>
            </w:r>
          </w:p>
        </w:tc>
      </w:tr>
      <w:tr w:rsidR="00DA22AD" w:rsidRPr="00B52C23" w14:paraId="1940B244" w14:textId="77777777" w:rsidTr="247DD9C8">
        <w:trPr>
          <w:trHeight w:val="15"/>
        </w:trPr>
        <w:tc>
          <w:tcPr>
            <w:tcW w:w="10915" w:type="dxa"/>
          </w:tcPr>
          <w:p w14:paraId="6474D1E0" w14:textId="6DBE03C7" w:rsidR="00DA22AD" w:rsidRPr="00B52C23" w:rsidRDefault="00B62254" w:rsidP="00B10E49">
            <w:pPr>
              <w:pStyle w:val="paragraph"/>
              <w:spacing w:before="0" w:beforeAutospacing="0" w:after="0" w:afterAutospacing="0"/>
              <w:jc w:val="both"/>
              <w:textAlignment w:val="baseline"/>
              <w:rPr>
                <w:rFonts w:asciiTheme="minorHAnsi" w:hAnsiTheme="minorHAnsi" w:cstheme="minorBidi"/>
                <w:color w:val="000000" w:themeColor="text1"/>
                <w:sz w:val="22"/>
                <w:szCs w:val="22"/>
              </w:rPr>
            </w:pPr>
            <w:r w:rsidRPr="00B62254">
              <w:rPr>
                <w:rFonts w:asciiTheme="minorHAnsi" w:hAnsiTheme="minorHAnsi" w:cstheme="minorBidi"/>
                <w:color w:val="000000" w:themeColor="text1"/>
                <w:sz w:val="22"/>
                <w:szCs w:val="22"/>
              </w:rPr>
              <w:t>The security of partner organization staff is the responsibility of the partner organization. In the spirit of duty of care, IOM may instruct to pause or divert operations based on security considerations. IOM and its partners are likely to have to adjust to changing realities, which can affect the nature, timing, and geographic location of project activities.</w:t>
            </w:r>
          </w:p>
          <w:p w14:paraId="0D51E166" w14:textId="0EF22471" w:rsidR="00306CB3" w:rsidRPr="00B52C23" w:rsidRDefault="00306CB3" w:rsidP="00B10E49">
            <w:pPr>
              <w:pStyle w:val="paragraph"/>
              <w:spacing w:before="0" w:beforeAutospacing="0" w:after="0" w:afterAutospacing="0"/>
              <w:jc w:val="both"/>
              <w:textAlignment w:val="baseline"/>
              <w:rPr>
                <w:rFonts w:asciiTheme="minorHAnsi" w:hAnsiTheme="minorHAnsi" w:cstheme="minorBidi"/>
                <w:color w:val="000000" w:themeColor="text1"/>
                <w:sz w:val="22"/>
                <w:szCs w:val="22"/>
              </w:rPr>
            </w:pPr>
          </w:p>
        </w:tc>
      </w:tr>
      <w:tr w:rsidR="00DA22AD" w:rsidRPr="00B52C23" w14:paraId="3078EA6C" w14:textId="77777777" w:rsidTr="247DD9C8">
        <w:trPr>
          <w:trHeight w:val="15"/>
        </w:trPr>
        <w:tc>
          <w:tcPr>
            <w:tcW w:w="10915" w:type="dxa"/>
          </w:tcPr>
          <w:p w14:paraId="24DE9678" w14:textId="572A018B" w:rsidR="00DA22AD" w:rsidRPr="00B52C23" w:rsidRDefault="00DA22AD" w:rsidP="00B10E49">
            <w:pPr>
              <w:rPr>
                <w:rFonts w:eastAsiaTheme="minorEastAsia"/>
                <w:color w:val="000000" w:themeColor="text1"/>
              </w:rPr>
            </w:pPr>
            <w:r w:rsidRPr="4F2A6C5D">
              <w:rPr>
                <w:rFonts w:eastAsiaTheme="minorEastAsia"/>
                <w:smallCaps/>
                <w:color w:val="0070C0"/>
              </w:rPr>
              <w:t>Qualification and experience</w:t>
            </w:r>
          </w:p>
        </w:tc>
      </w:tr>
      <w:tr w:rsidR="00DA22AD" w:rsidRPr="00B52C23" w14:paraId="1859A83B" w14:textId="77777777" w:rsidTr="247DD9C8">
        <w:trPr>
          <w:trHeight w:val="718"/>
        </w:trPr>
        <w:tc>
          <w:tcPr>
            <w:tcW w:w="10915" w:type="dxa"/>
          </w:tcPr>
          <w:p w14:paraId="5E844637" w14:textId="64F955A2" w:rsidR="00CF330D" w:rsidRPr="00CF330D" w:rsidRDefault="00CF330D" w:rsidP="00B10E49">
            <w:pPr>
              <w:ind w:left="360"/>
              <w:jc w:val="both"/>
              <w:rPr>
                <w:rStyle w:val="normaltextrun"/>
                <w:noProof/>
                <w:color w:val="000000" w:themeColor="text1"/>
              </w:rPr>
            </w:pPr>
            <w:r w:rsidRPr="00CF330D">
              <w:rPr>
                <w:rStyle w:val="normaltextrun"/>
                <w:b/>
                <w:bCs/>
                <w:noProof/>
              </w:rPr>
              <w:t>1. Institutional Eligibility</w:t>
            </w:r>
          </w:p>
          <w:p w14:paraId="13869B41" w14:textId="77777777" w:rsidR="00CF330D" w:rsidRPr="00CF330D" w:rsidRDefault="00CF330D" w:rsidP="00B10E49">
            <w:pPr>
              <w:jc w:val="both"/>
              <w:rPr>
                <w:rStyle w:val="normaltextrun"/>
                <w:noProof/>
                <w:color w:val="000000" w:themeColor="text1"/>
              </w:rPr>
            </w:pPr>
          </w:p>
          <w:p w14:paraId="2DFEB5FA" w14:textId="53734682" w:rsidR="00CF330D" w:rsidRPr="00CF330D" w:rsidRDefault="00CF330D" w:rsidP="00B10E49">
            <w:pPr>
              <w:jc w:val="both"/>
              <w:rPr>
                <w:rStyle w:val="normaltextrun"/>
                <w:noProof/>
                <w:color w:val="000000" w:themeColor="text1"/>
              </w:rPr>
            </w:pPr>
            <w:r w:rsidRPr="00CF330D">
              <w:rPr>
                <w:rStyle w:val="normaltextrun"/>
                <w:noProof/>
                <w:color w:val="000000" w:themeColor="text1"/>
              </w:rPr>
              <w:t>•</w:t>
            </w:r>
            <w:r w:rsidRPr="00CF330D">
              <w:rPr>
                <w:rStyle w:val="normaltextrun"/>
                <w:noProof/>
                <w:color w:val="000000" w:themeColor="text1"/>
              </w:rPr>
              <w:tab/>
              <w:t xml:space="preserve">Must be a legally registered civil society organization (CSO) in the Republic of Moldova, with a minimum of </w:t>
            </w:r>
            <w:r>
              <w:rPr>
                <w:rStyle w:val="normaltextrun"/>
                <w:noProof/>
                <w:color w:val="000000" w:themeColor="text1"/>
              </w:rPr>
              <w:t>five</w:t>
            </w:r>
            <w:r w:rsidRPr="00CF330D">
              <w:rPr>
                <w:rStyle w:val="normaltextrun"/>
                <w:noProof/>
                <w:color w:val="000000" w:themeColor="text1"/>
              </w:rPr>
              <w:t xml:space="preserve"> (</w:t>
            </w:r>
            <w:r>
              <w:rPr>
                <w:rStyle w:val="normaltextrun"/>
                <w:noProof/>
                <w:color w:val="000000" w:themeColor="text1"/>
              </w:rPr>
              <w:t>5</w:t>
            </w:r>
            <w:r w:rsidRPr="00CF330D">
              <w:rPr>
                <w:rStyle w:val="normaltextrun"/>
                <w:noProof/>
                <w:color w:val="000000" w:themeColor="text1"/>
              </w:rPr>
              <w:t>) years of active operation.</w:t>
            </w:r>
          </w:p>
          <w:p w14:paraId="1F97F57D" w14:textId="77777777" w:rsidR="00CF330D" w:rsidRPr="00CF330D" w:rsidRDefault="00CF330D" w:rsidP="00B10E49">
            <w:pPr>
              <w:jc w:val="both"/>
              <w:rPr>
                <w:rStyle w:val="normaltextrun"/>
                <w:noProof/>
                <w:color w:val="000000" w:themeColor="text1"/>
              </w:rPr>
            </w:pPr>
            <w:r w:rsidRPr="00CF330D">
              <w:rPr>
                <w:rStyle w:val="normaltextrun"/>
                <w:noProof/>
                <w:color w:val="000000" w:themeColor="text1"/>
              </w:rPr>
              <w:t>•</w:t>
            </w:r>
            <w:r w:rsidRPr="00CF330D">
              <w:rPr>
                <w:rStyle w:val="normaltextrun"/>
                <w:noProof/>
                <w:color w:val="000000" w:themeColor="text1"/>
              </w:rPr>
              <w:tab/>
              <w:t>Recognized non-partisan and non-profit status, free from political or religious affiliation that may affect impartiality.</w:t>
            </w:r>
          </w:p>
          <w:p w14:paraId="23B182B2" w14:textId="77777777" w:rsidR="00CF330D" w:rsidRPr="00CF330D" w:rsidRDefault="00CF330D" w:rsidP="00B10E49">
            <w:pPr>
              <w:jc w:val="both"/>
              <w:rPr>
                <w:rStyle w:val="normaltextrun"/>
                <w:noProof/>
                <w:color w:val="000000" w:themeColor="text1"/>
              </w:rPr>
            </w:pPr>
            <w:r w:rsidRPr="00CF330D">
              <w:rPr>
                <w:rStyle w:val="normaltextrun"/>
                <w:noProof/>
                <w:color w:val="000000" w:themeColor="text1"/>
              </w:rPr>
              <w:t>•</w:t>
            </w:r>
            <w:r w:rsidRPr="00CF330D">
              <w:rPr>
                <w:rStyle w:val="normaltextrun"/>
                <w:noProof/>
                <w:color w:val="000000" w:themeColor="text1"/>
              </w:rPr>
              <w:tab/>
              <w:t>Proven financial and administrative management capacity, including experience managing grants or contracts funded by the EU, UN, or other international donors, preferably above EUR 50,000.</w:t>
            </w:r>
          </w:p>
          <w:p w14:paraId="3BCFB3E1" w14:textId="6BEFA8AC" w:rsidR="002317BF" w:rsidRDefault="00CF330D" w:rsidP="00B10E49">
            <w:pPr>
              <w:jc w:val="both"/>
              <w:rPr>
                <w:rStyle w:val="normaltextrun"/>
                <w:noProof/>
                <w:color w:val="000000" w:themeColor="text1"/>
              </w:rPr>
            </w:pPr>
            <w:r w:rsidRPr="00CF330D">
              <w:rPr>
                <w:rStyle w:val="normaltextrun"/>
                <w:noProof/>
                <w:color w:val="000000" w:themeColor="text1"/>
              </w:rPr>
              <w:t>•</w:t>
            </w:r>
            <w:r w:rsidRPr="00CF330D">
              <w:rPr>
                <w:rStyle w:val="normaltextrun"/>
                <w:noProof/>
                <w:color w:val="000000" w:themeColor="text1"/>
              </w:rPr>
              <w:tab/>
              <w:t>Clear governance structure, transparency policies, and internal control mechanisms ensuring accountability and compliance with donor requirements.</w:t>
            </w:r>
          </w:p>
          <w:p w14:paraId="1D1D8BB0" w14:textId="77777777" w:rsidR="00CF330D" w:rsidRPr="002317BF" w:rsidRDefault="00CF330D" w:rsidP="00B10E49">
            <w:pPr>
              <w:jc w:val="both"/>
              <w:rPr>
                <w:rStyle w:val="normaltextrun"/>
                <w:noProof/>
              </w:rPr>
            </w:pPr>
          </w:p>
          <w:p w14:paraId="33942179" w14:textId="55CE559B" w:rsidR="00CF330D" w:rsidRPr="00CF330D" w:rsidRDefault="00CF330D" w:rsidP="00B10E49">
            <w:pPr>
              <w:pStyle w:val="ListParagraph"/>
              <w:numPr>
                <w:ilvl w:val="0"/>
                <w:numId w:val="33"/>
              </w:numPr>
              <w:jc w:val="both"/>
              <w:rPr>
                <w:rStyle w:val="normaltextrun"/>
                <w:b/>
                <w:bCs/>
                <w:noProof/>
              </w:rPr>
            </w:pPr>
            <w:r w:rsidRPr="00CF330D">
              <w:rPr>
                <w:rStyle w:val="normaltextrun"/>
                <w:b/>
                <w:bCs/>
                <w:noProof/>
              </w:rPr>
              <w:t>Thematic and Technical Expertise</w:t>
            </w:r>
          </w:p>
          <w:p w14:paraId="265379C9" w14:textId="77777777" w:rsidR="00CF330D" w:rsidRPr="00CF330D" w:rsidRDefault="00CF330D" w:rsidP="00B10E49">
            <w:pPr>
              <w:pStyle w:val="ListParagraph"/>
              <w:jc w:val="both"/>
              <w:rPr>
                <w:rStyle w:val="normaltextrun"/>
                <w:noProof/>
              </w:rPr>
            </w:pPr>
          </w:p>
          <w:p w14:paraId="352EE9C4" w14:textId="28C56E15" w:rsidR="00CF330D" w:rsidRDefault="00CF330D" w:rsidP="00B10E49">
            <w:pPr>
              <w:jc w:val="both"/>
              <w:rPr>
                <w:rStyle w:val="normaltextrun"/>
                <w:noProof/>
              </w:rPr>
            </w:pPr>
            <w:r w:rsidRPr="00CF330D">
              <w:rPr>
                <w:rStyle w:val="normaltextrun"/>
                <w:noProof/>
              </w:rPr>
              <w:t>2.</w:t>
            </w:r>
            <w:r>
              <w:rPr>
                <w:rStyle w:val="normaltextrun"/>
                <w:noProof/>
              </w:rPr>
              <w:t xml:space="preserve">1. </w:t>
            </w:r>
            <w:r w:rsidRPr="00CF330D">
              <w:rPr>
                <w:rStyle w:val="normaltextrun"/>
                <w:noProof/>
              </w:rPr>
              <w:t>Communication and Awareness-Raising</w:t>
            </w:r>
          </w:p>
          <w:p w14:paraId="29F57A06" w14:textId="77777777" w:rsidR="00CF330D" w:rsidRPr="00CF330D" w:rsidRDefault="00CF330D" w:rsidP="00B10E49">
            <w:pPr>
              <w:rPr>
                <w:rStyle w:val="normaltextrun"/>
                <w:noProof/>
              </w:rPr>
            </w:pPr>
          </w:p>
          <w:p w14:paraId="63CADDAA" w14:textId="77777777" w:rsidR="00CF330D" w:rsidRPr="00CF330D" w:rsidRDefault="00CF330D" w:rsidP="00B10E49">
            <w:pPr>
              <w:jc w:val="both"/>
              <w:rPr>
                <w:rStyle w:val="normaltextrun"/>
                <w:noProof/>
              </w:rPr>
            </w:pPr>
            <w:r w:rsidRPr="00CF330D">
              <w:rPr>
                <w:rStyle w:val="normaltextrun"/>
                <w:noProof/>
              </w:rPr>
              <w:lastRenderedPageBreak/>
              <w:t>•</w:t>
            </w:r>
            <w:r w:rsidRPr="00CF330D">
              <w:rPr>
                <w:rStyle w:val="normaltextrun"/>
                <w:noProof/>
              </w:rPr>
              <w:tab/>
              <w:t>Demonstrated experience in designing, coordinating, and implementing national or regional communication and visibility campaigns, preferably addressing social, institutional, or governance reforms.</w:t>
            </w:r>
          </w:p>
          <w:p w14:paraId="78A6BE50"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Capacity to develop and deliver multi-channel communication strategies (social media, traditional media, community events, digital storytelling, etc.).</w:t>
            </w:r>
          </w:p>
          <w:p w14:paraId="2FDFF10F"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Proven ability to tailor messages to diverse audiences, including rural communities, youth, and minority groups.</w:t>
            </w:r>
          </w:p>
          <w:p w14:paraId="07B64AA9" w14:textId="63602B4C"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Experience in countering misinformation and promoting institutional transparency is a strong asset.</w:t>
            </w:r>
          </w:p>
          <w:p w14:paraId="775AE68B" w14:textId="77777777" w:rsidR="00CF330D" w:rsidRPr="00CF330D" w:rsidRDefault="00CF330D" w:rsidP="00B10E49">
            <w:pPr>
              <w:jc w:val="both"/>
              <w:rPr>
                <w:rStyle w:val="normaltextrun"/>
                <w:noProof/>
              </w:rPr>
            </w:pPr>
          </w:p>
          <w:p w14:paraId="68FC346D" w14:textId="325B892A" w:rsidR="00CF330D" w:rsidRPr="00CF330D" w:rsidRDefault="00CF330D" w:rsidP="00B10E49">
            <w:pPr>
              <w:jc w:val="both"/>
              <w:rPr>
                <w:rStyle w:val="normaltextrun"/>
                <w:noProof/>
              </w:rPr>
            </w:pPr>
            <w:r w:rsidRPr="00CF330D">
              <w:rPr>
                <w:rStyle w:val="normaltextrun"/>
                <w:noProof/>
              </w:rPr>
              <w:t>2.2. Experience in Home Affairs and Institutional Reforms</w:t>
            </w:r>
          </w:p>
          <w:p w14:paraId="2E74299E" w14:textId="77777777" w:rsidR="00CF330D" w:rsidRPr="00CF330D" w:rsidRDefault="00CF330D" w:rsidP="00B10E49">
            <w:pPr>
              <w:jc w:val="both"/>
              <w:rPr>
                <w:rStyle w:val="normaltextrun"/>
                <w:noProof/>
              </w:rPr>
            </w:pPr>
          </w:p>
          <w:p w14:paraId="396D5B14"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Proven experience working with institutions in the field of home affairs, such as the Ministry of Internal Affairs (MIA), General Inspectorate of Police, Border Police, or related public security structures.</w:t>
            </w:r>
          </w:p>
          <w:p w14:paraId="334BEF73"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Understanding of MIA reform priorities, including transparency, integrity, migration management, community policing, and EU alignment processes.</w:t>
            </w:r>
          </w:p>
          <w:p w14:paraId="032DD8CF"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Previous involvement in projects related to public administration reform, rule of law, citizen security, or public trust-building.</w:t>
            </w:r>
          </w:p>
          <w:p w14:paraId="10E3425C"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Ability to translate technical reform concepts (e.g., legislative changes, institutional modernization) into clear, accessible messages for citizens.</w:t>
            </w:r>
          </w:p>
          <w:p w14:paraId="79758FFF"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Established network and credibility with home affairs institutions and relevant stakeholders (local authorities, media, civil society, academia).</w:t>
            </w:r>
          </w:p>
          <w:p w14:paraId="2E2232E8" w14:textId="77777777" w:rsidR="00CF330D" w:rsidRPr="00CF330D" w:rsidRDefault="00CF330D" w:rsidP="00B10E49">
            <w:pPr>
              <w:jc w:val="both"/>
              <w:rPr>
                <w:rStyle w:val="normaltextrun"/>
                <w:noProof/>
              </w:rPr>
            </w:pPr>
          </w:p>
          <w:p w14:paraId="3342416A" w14:textId="4E33BB4C" w:rsidR="00CF330D" w:rsidRPr="004D7413" w:rsidRDefault="00CF330D" w:rsidP="00B10E49">
            <w:pPr>
              <w:jc w:val="both"/>
              <w:rPr>
                <w:rStyle w:val="normaltextrun"/>
                <w:b/>
                <w:bCs/>
                <w:noProof/>
              </w:rPr>
            </w:pPr>
            <w:r w:rsidRPr="004D7413">
              <w:rPr>
                <w:rStyle w:val="normaltextrun"/>
                <w:b/>
                <w:bCs/>
                <w:noProof/>
              </w:rPr>
              <w:t>3. Organizational and Human Resource Capacity</w:t>
            </w:r>
          </w:p>
          <w:p w14:paraId="0FD43F5A" w14:textId="77777777" w:rsidR="00CF330D" w:rsidRPr="00CF330D" w:rsidRDefault="00CF330D" w:rsidP="00B10E49">
            <w:pPr>
              <w:jc w:val="both"/>
              <w:rPr>
                <w:rStyle w:val="normaltextrun"/>
                <w:noProof/>
              </w:rPr>
            </w:pPr>
          </w:p>
          <w:p w14:paraId="5C8F09E1"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Availability of qualified communication professionals (e.g., campaign manager, media coordinator, content creator, M&amp;E specialist).</w:t>
            </w:r>
          </w:p>
          <w:p w14:paraId="767AE0B1"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Access to or partnerships with creative agencies, media outlets, or community networks to ensure wide and inclusive outreach.</w:t>
            </w:r>
          </w:p>
          <w:p w14:paraId="630ACBFA"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Experience in participatory communication and community engagement methodologies.</w:t>
            </w:r>
          </w:p>
          <w:p w14:paraId="30402265"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Strong gender and inclusion competence, ensuring communication materials are inclusive and culturally sensitive.</w:t>
            </w:r>
          </w:p>
          <w:p w14:paraId="277437BD"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Ability to conduct impact monitoring and evaluation, including baseline and endline perception surveys.</w:t>
            </w:r>
          </w:p>
          <w:p w14:paraId="308B063B" w14:textId="77777777" w:rsidR="00CF330D" w:rsidRPr="00CF330D" w:rsidRDefault="00CF330D" w:rsidP="00B10E49">
            <w:pPr>
              <w:jc w:val="both"/>
              <w:rPr>
                <w:rStyle w:val="normaltextrun"/>
                <w:noProof/>
              </w:rPr>
            </w:pPr>
          </w:p>
          <w:p w14:paraId="07049F52" w14:textId="31A53418" w:rsidR="00CF330D" w:rsidRPr="00CF330D" w:rsidRDefault="00CF330D" w:rsidP="00B10E49">
            <w:pPr>
              <w:jc w:val="both"/>
              <w:rPr>
                <w:rStyle w:val="normaltextrun"/>
                <w:noProof/>
              </w:rPr>
            </w:pPr>
            <w:r w:rsidRPr="004D7413">
              <w:rPr>
                <w:rStyle w:val="normaltextrun"/>
                <w:b/>
                <w:bCs/>
                <w:noProof/>
              </w:rPr>
              <w:t>4. Logistical and Operational Capacity</w:t>
            </w:r>
          </w:p>
          <w:p w14:paraId="5760C0CA" w14:textId="77777777" w:rsidR="00CF330D" w:rsidRPr="00CF330D" w:rsidRDefault="00CF330D" w:rsidP="00B10E49">
            <w:pPr>
              <w:jc w:val="both"/>
              <w:rPr>
                <w:rStyle w:val="normaltextrun"/>
                <w:noProof/>
              </w:rPr>
            </w:pPr>
          </w:p>
          <w:p w14:paraId="35D0E178"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Adequate operational presence (office, staff, logistics) in Moldova, with possible outreach to border or rural regions.</w:t>
            </w:r>
          </w:p>
          <w:p w14:paraId="29669B80"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Ability to ensure nationwide or regional coverage, particularly in target areas identified with the MIA or the project team.</w:t>
            </w:r>
          </w:p>
          <w:p w14:paraId="1C9285CD" w14:textId="0B89702D"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Capacity to manage sub-contractors, vendors, and media partners in compliance with EU visibility and communication standards.</w:t>
            </w:r>
          </w:p>
          <w:p w14:paraId="41624FF8" w14:textId="77777777" w:rsidR="00CF330D" w:rsidRPr="00CF330D" w:rsidRDefault="00CF330D" w:rsidP="00B10E49">
            <w:pPr>
              <w:jc w:val="both"/>
              <w:rPr>
                <w:rStyle w:val="normaltextrun"/>
                <w:noProof/>
              </w:rPr>
            </w:pPr>
          </w:p>
          <w:p w14:paraId="609FE183" w14:textId="3973304E" w:rsidR="00CF330D" w:rsidRPr="00CF330D" w:rsidRDefault="00CF330D" w:rsidP="00B10E49">
            <w:pPr>
              <w:jc w:val="both"/>
              <w:rPr>
                <w:rStyle w:val="normaltextrun"/>
                <w:noProof/>
              </w:rPr>
            </w:pPr>
            <w:r w:rsidRPr="004D7413">
              <w:rPr>
                <w:rStyle w:val="normaltextrun"/>
                <w:b/>
                <w:bCs/>
                <w:noProof/>
              </w:rPr>
              <w:t>5. Past Performance and References</w:t>
            </w:r>
          </w:p>
          <w:p w14:paraId="709B362E" w14:textId="77777777" w:rsidR="00CF330D" w:rsidRPr="00CF330D" w:rsidRDefault="00CF330D" w:rsidP="00B10E49">
            <w:pPr>
              <w:jc w:val="both"/>
              <w:rPr>
                <w:rStyle w:val="normaltextrun"/>
                <w:noProof/>
              </w:rPr>
            </w:pPr>
          </w:p>
          <w:p w14:paraId="0D7A6984" w14:textId="43734D8F" w:rsidR="00CF330D" w:rsidRPr="00CF330D" w:rsidRDefault="00CF330D" w:rsidP="00B10E49">
            <w:pPr>
              <w:jc w:val="both"/>
              <w:rPr>
                <w:rStyle w:val="normaltextrun"/>
                <w:noProof/>
              </w:rPr>
            </w:pPr>
            <w:r w:rsidRPr="00CF330D">
              <w:rPr>
                <w:rStyle w:val="normaltextrun"/>
                <w:noProof/>
              </w:rPr>
              <w:t>At least three (3) relevant past projects in the last five years demonstrating experience in:</w:t>
            </w:r>
          </w:p>
          <w:p w14:paraId="2C2EA886" w14:textId="77777777" w:rsidR="00CF330D" w:rsidRPr="00CF330D" w:rsidRDefault="00CF330D" w:rsidP="00B10E49">
            <w:pPr>
              <w:jc w:val="both"/>
              <w:rPr>
                <w:rStyle w:val="normaltextrun"/>
                <w:noProof/>
              </w:rPr>
            </w:pPr>
          </w:p>
          <w:p w14:paraId="1503DFAB" w14:textId="0616703E" w:rsidR="00CF330D" w:rsidRPr="00CF330D" w:rsidRDefault="00CF330D" w:rsidP="00B10E49">
            <w:pPr>
              <w:pStyle w:val="ListParagraph"/>
              <w:numPr>
                <w:ilvl w:val="0"/>
                <w:numId w:val="34"/>
              </w:numPr>
              <w:jc w:val="both"/>
              <w:rPr>
                <w:rStyle w:val="normaltextrun"/>
                <w:noProof/>
              </w:rPr>
            </w:pPr>
            <w:r w:rsidRPr="00CF330D">
              <w:rPr>
                <w:rStyle w:val="normaltextrun"/>
                <w:noProof/>
              </w:rPr>
              <w:t>Public communication or awareness campaigns;</w:t>
            </w:r>
          </w:p>
          <w:p w14:paraId="50A8656F" w14:textId="7067FCDB" w:rsidR="00CF330D" w:rsidRPr="00CF330D" w:rsidRDefault="00CF330D" w:rsidP="00B10E49">
            <w:pPr>
              <w:pStyle w:val="ListParagraph"/>
              <w:numPr>
                <w:ilvl w:val="0"/>
                <w:numId w:val="34"/>
              </w:numPr>
              <w:jc w:val="both"/>
              <w:rPr>
                <w:rStyle w:val="normaltextrun"/>
                <w:noProof/>
              </w:rPr>
            </w:pPr>
            <w:r w:rsidRPr="00CF330D">
              <w:rPr>
                <w:rStyle w:val="normaltextrun"/>
                <w:noProof/>
              </w:rPr>
              <w:t>Work with institutions in the area of home affairs, internal security, or migration;</w:t>
            </w:r>
          </w:p>
          <w:p w14:paraId="5105AD39" w14:textId="24458DE8" w:rsidR="004D7413" w:rsidRDefault="00CF330D" w:rsidP="00B10E49">
            <w:pPr>
              <w:pStyle w:val="ListParagraph"/>
              <w:numPr>
                <w:ilvl w:val="0"/>
                <w:numId w:val="34"/>
              </w:numPr>
              <w:jc w:val="both"/>
              <w:rPr>
                <w:rStyle w:val="normaltextrun"/>
                <w:noProof/>
              </w:rPr>
            </w:pPr>
            <w:r w:rsidRPr="00CF330D">
              <w:rPr>
                <w:rStyle w:val="normaltextrun"/>
                <w:noProof/>
              </w:rPr>
              <w:t>Collaboration with international organizations or donor-funded projects.</w:t>
            </w:r>
          </w:p>
          <w:p w14:paraId="063F7CBD" w14:textId="3051E688" w:rsidR="00CF330D" w:rsidRPr="00CF330D" w:rsidRDefault="00CF330D" w:rsidP="00B10E49">
            <w:pPr>
              <w:pStyle w:val="ListParagraph"/>
              <w:numPr>
                <w:ilvl w:val="0"/>
                <w:numId w:val="34"/>
              </w:numPr>
              <w:jc w:val="both"/>
              <w:rPr>
                <w:rStyle w:val="normaltextrun"/>
                <w:noProof/>
              </w:rPr>
            </w:pPr>
            <w:r w:rsidRPr="00CF330D">
              <w:rPr>
                <w:rStyle w:val="normaltextrun"/>
                <w:noProof/>
              </w:rPr>
              <w:t>Availability of reference letters or completion certificates confirming satisfactory performance.</w:t>
            </w:r>
          </w:p>
          <w:p w14:paraId="2B050EC5" w14:textId="77777777" w:rsidR="00CF330D" w:rsidRPr="00CF330D" w:rsidRDefault="00CF330D" w:rsidP="00B10E49">
            <w:pPr>
              <w:jc w:val="both"/>
              <w:rPr>
                <w:rStyle w:val="normaltextrun"/>
                <w:noProof/>
              </w:rPr>
            </w:pPr>
          </w:p>
          <w:p w14:paraId="7C145B41" w14:textId="77777777" w:rsidR="00CF330D" w:rsidRPr="004D7413" w:rsidRDefault="00CF330D" w:rsidP="00B10E49">
            <w:pPr>
              <w:jc w:val="both"/>
              <w:rPr>
                <w:rStyle w:val="normaltextrun"/>
                <w:b/>
                <w:bCs/>
                <w:noProof/>
              </w:rPr>
            </w:pPr>
            <w:r w:rsidRPr="004D7413">
              <w:rPr>
                <w:rStyle w:val="normaltextrun"/>
                <w:b/>
                <w:bCs/>
                <w:noProof/>
              </w:rPr>
              <w:t>6. Ethical and Compliance Requirements</w:t>
            </w:r>
          </w:p>
          <w:p w14:paraId="272C27C4" w14:textId="77777777" w:rsidR="00CF330D" w:rsidRPr="00CF330D" w:rsidRDefault="00CF330D" w:rsidP="00B10E49">
            <w:pPr>
              <w:jc w:val="both"/>
              <w:rPr>
                <w:rStyle w:val="normaltextrun"/>
                <w:noProof/>
              </w:rPr>
            </w:pPr>
          </w:p>
          <w:p w14:paraId="63FE4FBC"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Commitment to human rights principles, gender equality, and non-discrimination.</w:t>
            </w:r>
          </w:p>
          <w:p w14:paraId="2E45CEB7"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Adherence to EU visibility guidelines, IOM communication standards, and ethical reporting practices.</w:t>
            </w:r>
          </w:p>
          <w:p w14:paraId="47182024" w14:textId="77777777" w:rsidR="00CF330D" w:rsidRPr="00CF330D" w:rsidRDefault="00CF330D" w:rsidP="00B10E49">
            <w:pPr>
              <w:jc w:val="both"/>
              <w:rPr>
                <w:rStyle w:val="normaltextrun"/>
                <w:noProof/>
              </w:rPr>
            </w:pPr>
            <w:r w:rsidRPr="00CF330D">
              <w:rPr>
                <w:rStyle w:val="normaltextrun"/>
                <w:noProof/>
              </w:rPr>
              <w:t>•</w:t>
            </w:r>
            <w:r w:rsidRPr="00CF330D">
              <w:rPr>
                <w:rStyle w:val="normaltextrun"/>
                <w:noProof/>
              </w:rPr>
              <w:tab/>
              <w:t>Compliance with data protection regulations, especially when collecting and processing public information.</w:t>
            </w:r>
          </w:p>
          <w:p w14:paraId="64C78825" w14:textId="577A14B9" w:rsidR="00AA61EC" w:rsidRDefault="00CF330D" w:rsidP="00B10E49">
            <w:pPr>
              <w:jc w:val="both"/>
              <w:rPr>
                <w:rStyle w:val="normaltextrun"/>
                <w:noProof/>
                <w:color w:val="000000" w:themeColor="text1"/>
              </w:rPr>
            </w:pPr>
            <w:r w:rsidRPr="00CF330D">
              <w:rPr>
                <w:rStyle w:val="normaltextrun"/>
                <w:noProof/>
              </w:rPr>
              <w:t>•</w:t>
            </w:r>
            <w:r w:rsidRPr="00CF330D">
              <w:rPr>
                <w:rStyle w:val="normaltextrun"/>
                <w:noProof/>
              </w:rPr>
              <w:tab/>
            </w:r>
            <w:r w:rsidR="00AA61EC">
              <w:rPr>
                <w:rStyle w:val="normaltextrun"/>
                <w:noProof/>
              </w:rPr>
              <w:t>Experience working with data collection tools such as Kobo is welcomed.</w:t>
            </w:r>
          </w:p>
          <w:p w14:paraId="43B06A44" w14:textId="55BEDDEA" w:rsidR="00DA22AD" w:rsidRPr="00B52C23" w:rsidRDefault="00AA61EC" w:rsidP="00B10E49">
            <w:pPr>
              <w:pStyle w:val="ListParagraph"/>
              <w:widowControl/>
              <w:jc w:val="both"/>
              <w:rPr>
                <w:rFonts w:eastAsia="Calibri"/>
                <w:color w:val="000000" w:themeColor="text1"/>
              </w:rPr>
            </w:pPr>
            <w:r w:rsidRPr="4F2A6C5D">
              <w:rPr>
                <w:rStyle w:val="normaltextrun"/>
                <w:noProof/>
              </w:rPr>
              <w:lastRenderedPageBreak/>
              <w:t xml:space="preserve">Not be accused of fraud, corruption, </w:t>
            </w:r>
            <w:r w:rsidRPr="00A21BAB">
              <w:rPr>
                <w:rStyle w:val="normaltextrun"/>
                <w:noProof/>
                <w:color w:val="000000" w:themeColor="text1"/>
              </w:rPr>
              <w:t>sexual exploitation and abuse, child labour, forced labour, human trafficking</w:t>
            </w:r>
            <w:r w:rsidRPr="4F2A6C5D">
              <w:rPr>
                <w:rStyle w:val="normaltextrun"/>
                <w:noProof/>
              </w:rPr>
              <w:t xml:space="preserve"> or otherwise be involved in terrorist act/criminal activities or associated with individuals and/or entities associated with terrorist act/criminal activities. For this purpose, applicants shall not be included in the proscribed list of individuals and/or entities as contained in the 1267 Committee of the UN Security Council Counter Terrorism Committee.</w:t>
            </w:r>
          </w:p>
        </w:tc>
      </w:tr>
      <w:tr w:rsidR="00DA22AD" w:rsidRPr="00B52C23" w14:paraId="0BE7C448" w14:textId="77777777" w:rsidTr="247DD9C8">
        <w:tc>
          <w:tcPr>
            <w:tcW w:w="10915" w:type="dxa"/>
          </w:tcPr>
          <w:p w14:paraId="18C22B09" w14:textId="50B3A014" w:rsidR="00DA22AD" w:rsidRPr="00B52C23" w:rsidRDefault="00DA22AD" w:rsidP="00B10E49">
            <w:pPr>
              <w:rPr>
                <w:rFonts w:eastAsiaTheme="minorEastAsia" w:cstheme="minorHAnsi"/>
                <w:color w:val="000000" w:themeColor="text1"/>
              </w:rPr>
            </w:pPr>
            <w:r w:rsidRPr="00B52C23">
              <w:rPr>
                <w:rFonts w:eastAsiaTheme="minorEastAsia" w:cstheme="minorHAnsi"/>
                <w:smallCaps/>
                <w:color w:val="0070C0"/>
              </w:rPr>
              <w:lastRenderedPageBreak/>
              <w:t>Partnerships and collaboration</w:t>
            </w:r>
          </w:p>
        </w:tc>
      </w:tr>
      <w:tr w:rsidR="00DA22AD" w:rsidRPr="00B52C23" w14:paraId="28239677" w14:textId="77777777" w:rsidTr="247DD9C8">
        <w:trPr>
          <w:trHeight w:val="375"/>
        </w:trPr>
        <w:tc>
          <w:tcPr>
            <w:tcW w:w="10915" w:type="dxa"/>
          </w:tcPr>
          <w:p w14:paraId="75353BEB" w14:textId="77777777" w:rsidR="009D1B93" w:rsidRPr="009D1B93" w:rsidRDefault="009D1B93" w:rsidP="00B10E49">
            <w:pPr>
              <w:pStyle w:val="paragraph"/>
              <w:spacing w:before="0" w:beforeAutospacing="0" w:after="0" w:afterAutospacing="0"/>
              <w:textAlignment w:val="baseline"/>
              <w:rPr>
                <w:rFonts w:asciiTheme="minorHAnsi" w:hAnsiTheme="minorHAnsi" w:cstheme="minorHAnsi"/>
                <w:color w:val="000000" w:themeColor="text1"/>
                <w:sz w:val="22"/>
                <w:szCs w:val="22"/>
                <w:lang w:val="en-GB"/>
              </w:rPr>
            </w:pPr>
            <w:r w:rsidRPr="009D1B93">
              <w:rPr>
                <w:rFonts w:asciiTheme="minorHAnsi" w:hAnsiTheme="minorHAnsi" w:cstheme="minorHAnsi"/>
                <w:color w:val="000000" w:themeColor="text1"/>
                <w:sz w:val="22"/>
                <w:szCs w:val="22"/>
                <w:lang w:val="en-GB"/>
              </w:rPr>
              <w:t xml:space="preserve">For the purpose of further implementation of assigned activities, the prospective Implementing Partner should have solid network of reliable partnerships, as well as proven successful collaboration with the following: </w:t>
            </w:r>
          </w:p>
          <w:p w14:paraId="1648A3E1" w14:textId="77777777" w:rsidR="009D1B93" w:rsidRPr="009D1B93" w:rsidRDefault="009D1B93" w:rsidP="00B10E49">
            <w:pPr>
              <w:pStyle w:val="paragraph"/>
              <w:numPr>
                <w:ilvl w:val="0"/>
                <w:numId w:val="16"/>
              </w:numPr>
              <w:spacing w:before="0" w:beforeAutospacing="0" w:after="0" w:afterAutospacing="0"/>
              <w:textAlignment w:val="baseline"/>
              <w:rPr>
                <w:rFonts w:asciiTheme="minorHAnsi" w:hAnsiTheme="minorHAnsi" w:cstheme="minorHAnsi"/>
                <w:color w:val="000000" w:themeColor="text1"/>
                <w:sz w:val="22"/>
                <w:szCs w:val="22"/>
                <w:lang w:val="en-GB"/>
              </w:rPr>
            </w:pPr>
            <w:r w:rsidRPr="009D1B93">
              <w:rPr>
                <w:rFonts w:asciiTheme="minorHAnsi" w:hAnsiTheme="minorHAnsi" w:cstheme="minorHAnsi"/>
                <w:color w:val="000000" w:themeColor="text1"/>
                <w:sz w:val="22"/>
                <w:szCs w:val="22"/>
                <w:lang w:val="en-GB"/>
              </w:rPr>
              <w:t>Governmental stakeholders, including but not limited to police and other law enforcement agencies and inspectorates, city/rayon administrations and councils, local departments on social services, labour, family and youth matters, social services centres, community mediators, job centres, collective centres, local community leaders;</w:t>
            </w:r>
          </w:p>
          <w:p w14:paraId="748050FD" w14:textId="7BC3ABCD" w:rsidR="00DA22AD" w:rsidRPr="00B52C23" w:rsidRDefault="009D1B93" w:rsidP="00B10E49">
            <w:pPr>
              <w:pStyle w:val="paragraph"/>
              <w:numPr>
                <w:ilvl w:val="0"/>
                <w:numId w:val="16"/>
              </w:numPr>
              <w:spacing w:before="0" w:beforeAutospacing="0" w:after="0" w:afterAutospacing="0"/>
              <w:jc w:val="both"/>
              <w:textAlignment w:val="baseline"/>
              <w:rPr>
                <w:rFonts w:asciiTheme="minorHAnsi" w:hAnsiTheme="minorHAnsi" w:cstheme="minorBidi"/>
                <w:color w:val="000000" w:themeColor="text1"/>
                <w:sz w:val="22"/>
                <w:szCs w:val="22"/>
                <w:lang w:val="en-GB"/>
              </w:rPr>
            </w:pPr>
            <w:r w:rsidRPr="009D1B93">
              <w:rPr>
                <w:rFonts w:asciiTheme="minorHAnsi" w:hAnsiTheme="minorHAnsi" w:cstheme="minorHAnsi"/>
                <w:color w:val="000000" w:themeColor="text1"/>
                <w:sz w:val="22"/>
                <w:szCs w:val="22"/>
                <w:lang w:val="en-GB"/>
              </w:rPr>
              <w:t>Non-governmental stakeholders, including but not limited to humanitarian actors, present operational or impactful in the area.</w:t>
            </w:r>
          </w:p>
        </w:tc>
      </w:tr>
    </w:tbl>
    <w:p w14:paraId="69BB1A66" w14:textId="4ECCB35A" w:rsidR="003A2CA0" w:rsidRPr="00B52C23" w:rsidRDefault="003A2CA0" w:rsidP="00B10E49">
      <w:pPr>
        <w:spacing w:after="0" w:line="240" w:lineRule="auto"/>
        <w:rPr>
          <w:rFonts w:eastAsia="Arial" w:cstheme="minorHAnsi"/>
          <w:color w:val="000000" w:themeColor="text1"/>
        </w:rPr>
      </w:pPr>
    </w:p>
    <w:p w14:paraId="745E3AF5" w14:textId="77777777" w:rsidR="00B91BF1" w:rsidRPr="00B52C23" w:rsidRDefault="00B91BF1" w:rsidP="00B10E49">
      <w:pPr>
        <w:spacing w:after="0" w:line="240" w:lineRule="auto"/>
        <w:rPr>
          <w:rFonts w:eastAsia="Arial" w:cstheme="minorHAnsi"/>
          <w:color w:val="000000" w:themeColor="text1"/>
        </w:rPr>
      </w:pPr>
    </w:p>
    <w:sectPr w:rsidR="00B91BF1" w:rsidRPr="00B52C23" w:rsidSect="00E553A6">
      <w:headerReference w:type="default" r:id="rId11"/>
      <w:footerReference w:type="default" r:id="rId12"/>
      <w:headerReference w:type="first" r:id="rId13"/>
      <w:footerReference w:type="first" r:id="rId14"/>
      <w:pgSz w:w="11920" w:h="16840"/>
      <w:pgMar w:top="284" w:right="400" w:bottom="142" w:left="720" w:header="432" w:footer="8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EC0DA" w14:textId="77777777" w:rsidR="003737AB" w:rsidRDefault="003737AB">
      <w:pPr>
        <w:spacing w:after="0" w:line="240" w:lineRule="auto"/>
      </w:pPr>
      <w:r>
        <w:separator/>
      </w:r>
    </w:p>
  </w:endnote>
  <w:endnote w:type="continuationSeparator" w:id="0">
    <w:p w14:paraId="72FBB2FA" w14:textId="77777777" w:rsidR="003737AB" w:rsidRDefault="003737AB">
      <w:pPr>
        <w:spacing w:after="0" w:line="240" w:lineRule="auto"/>
      </w:pPr>
      <w:r>
        <w:continuationSeparator/>
      </w:r>
    </w:p>
  </w:endnote>
  <w:endnote w:type="continuationNotice" w:id="1">
    <w:p w14:paraId="5DF9A442" w14:textId="77777777" w:rsidR="003737AB" w:rsidRDefault="00373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27AD" w14:textId="27638E6A" w:rsidR="00EA457F" w:rsidRDefault="00EA457F">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E0DB" w14:textId="77777777" w:rsidR="00B10E49" w:rsidRDefault="00B10E49">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597DB25F" w14:textId="25E8B3B1" w:rsidR="59805D8E" w:rsidRDefault="59805D8E" w:rsidP="00831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1C06" w14:textId="77777777" w:rsidR="003737AB" w:rsidRDefault="003737AB">
      <w:pPr>
        <w:spacing w:after="0" w:line="240" w:lineRule="auto"/>
      </w:pPr>
      <w:r>
        <w:separator/>
      </w:r>
    </w:p>
  </w:footnote>
  <w:footnote w:type="continuationSeparator" w:id="0">
    <w:p w14:paraId="5B2C0714" w14:textId="77777777" w:rsidR="003737AB" w:rsidRDefault="003737AB">
      <w:pPr>
        <w:spacing w:after="0" w:line="240" w:lineRule="auto"/>
      </w:pPr>
      <w:r>
        <w:continuationSeparator/>
      </w:r>
    </w:p>
  </w:footnote>
  <w:footnote w:type="continuationNotice" w:id="1">
    <w:p w14:paraId="1A40CBEC" w14:textId="77777777" w:rsidR="003737AB" w:rsidRDefault="003737AB">
      <w:pPr>
        <w:spacing w:after="0" w:line="240" w:lineRule="auto"/>
      </w:pPr>
    </w:p>
  </w:footnote>
  <w:footnote w:id="2">
    <w:p w14:paraId="3294A16B" w14:textId="77777777" w:rsidR="000134ED" w:rsidRDefault="000134ED" w:rsidP="000134ED">
      <w:pPr>
        <w:pStyle w:val="FootnoteText"/>
      </w:pPr>
      <w:r>
        <w:rPr>
          <w:rStyle w:val="FootnoteReference"/>
        </w:rPr>
        <w:footnoteRef/>
      </w:r>
      <w:r>
        <w:t xml:space="preserve"> Decision of the Government No. 792 of 16-11-2022, regarding the approval of the State Border Integrated Management Program </w:t>
      </w:r>
    </w:p>
    <w:p w14:paraId="660A89E5" w14:textId="0B01645C" w:rsidR="000134ED" w:rsidRPr="000134ED" w:rsidRDefault="000134ED" w:rsidP="000134ED">
      <w:pPr>
        <w:pStyle w:val="FootnoteText"/>
        <w:rPr>
          <w:lang w:val="ro-RO"/>
        </w:rPr>
      </w:pPr>
      <w:r>
        <w:t>for the years 2022-2025, https://www.legis.md/cautare/getResults?doc_id=134537&amp;lang=ro</w:t>
      </w:r>
    </w:p>
  </w:footnote>
  <w:footnote w:id="3">
    <w:p w14:paraId="34D51C1F" w14:textId="77777777" w:rsidR="000134ED" w:rsidRDefault="000134ED" w:rsidP="000134ED">
      <w:pPr>
        <w:pStyle w:val="FootnoteText"/>
      </w:pPr>
      <w:r>
        <w:rPr>
          <w:rStyle w:val="FootnoteReference"/>
        </w:rPr>
        <w:footnoteRef/>
      </w:r>
      <w:r>
        <w:t xml:space="preserve"> Decision of the Government No. 808 of 11-23-2022 regarding the approval of the Program on the management of the migration </w:t>
      </w:r>
    </w:p>
    <w:p w14:paraId="6EA4AA6D" w14:textId="77777777" w:rsidR="000134ED" w:rsidRDefault="000134ED" w:rsidP="000134ED">
      <w:pPr>
        <w:pStyle w:val="FootnoteText"/>
      </w:pPr>
      <w:r>
        <w:t xml:space="preserve">flow, asylum and integration of foreigners for the years 2022-2025, </w:t>
      </w:r>
    </w:p>
    <w:p w14:paraId="5777B6BA" w14:textId="3E2AF748" w:rsidR="000134ED" w:rsidRPr="000134ED" w:rsidRDefault="000134ED" w:rsidP="000134ED">
      <w:pPr>
        <w:pStyle w:val="FootnoteText"/>
        <w:rPr>
          <w:lang w:val="ro-RO"/>
        </w:rPr>
      </w:pPr>
      <w:r>
        <w:t>https://www.legis.md/cautare/getResults?doc_id=135082&amp;lang=ro</w:t>
      </w:r>
    </w:p>
  </w:footnote>
  <w:footnote w:id="4">
    <w:p w14:paraId="58FE4952" w14:textId="77777777" w:rsidR="000134ED" w:rsidRDefault="000134ED" w:rsidP="000134ED">
      <w:pPr>
        <w:pStyle w:val="FootnoteText"/>
      </w:pPr>
      <w:r>
        <w:rPr>
          <w:rStyle w:val="FootnoteReference"/>
        </w:rPr>
        <w:footnoteRef/>
      </w:r>
      <w:r>
        <w:t xml:space="preserve"> Government of the Republic of Moldova, Daily Population Trends, October 2024, https://data.unhcr.org</w:t>
      </w:r>
    </w:p>
    <w:p w14:paraId="16D56A1F" w14:textId="2E4FA3D6" w:rsidR="000134ED" w:rsidRPr="000134ED" w:rsidRDefault="000134ED" w:rsidP="000134ED">
      <w:pPr>
        <w:pStyle w:val="FootnoteText"/>
        <w:rPr>
          <w:lang w:val="ro-RO"/>
        </w:rPr>
      </w:pPr>
      <w:r>
        <w:t>/en/dataviz/248?sv=54&amp;geo=10784</w:t>
      </w:r>
    </w:p>
  </w:footnote>
  <w:footnote w:id="5">
    <w:p w14:paraId="0C350BA8" w14:textId="77777777" w:rsidR="000134ED" w:rsidRDefault="000134ED" w:rsidP="000134ED">
      <w:pPr>
        <w:pStyle w:val="FootnoteText"/>
      </w:pPr>
      <w:r>
        <w:rPr>
          <w:rStyle w:val="FootnoteReference"/>
        </w:rPr>
        <w:footnoteRef/>
      </w:r>
      <w:r>
        <w:t xml:space="preserve"> Government of the Republic of Moldova, Daily Population Trends, October 2024, https://data.unhcr.org</w:t>
      </w:r>
    </w:p>
    <w:p w14:paraId="2F1841C5" w14:textId="6A0CEC18" w:rsidR="000134ED" w:rsidRPr="000134ED" w:rsidRDefault="000134ED" w:rsidP="000134ED">
      <w:pPr>
        <w:pStyle w:val="FootnoteText"/>
        <w:rPr>
          <w:lang w:val="ro-RO"/>
        </w:rPr>
      </w:pPr>
      <w:r>
        <w:t>/en/dataviz/248?sv=54&amp;geo=10784</w:t>
      </w:r>
    </w:p>
  </w:footnote>
  <w:footnote w:id="6">
    <w:p w14:paraId="7145CB34" w14:textId="70AB8CFC" w:rsidR="000134ED" w:rsidRPr="000134ED" w:rsidRDefault="000134ED">
      <w:pPr>
        <w:pStyle w:val="FootnoteText"/>
        <w:rPr>
          <w:lang w:val="ro-RO"/>
        </w:rPr>
      </w:pPr>
      <w:r>
        <w:rPr>
          <w:rStyle w:val="FootnoteReference"/>
        </w:rPr>
        <w:footnoteRef/>
      </w:r>
      <w:r>
        <w:t xml:space="preserve"> </w:t>
      </w:r>
      <w:r w:rsidR="00E40E15" w:rsidRPr="00E40E15">
        <w:t>European Union roadmap for engagement with civil society in the Republic Of Moldova 2021-2027</w:t>
      </w:r>
      <w:r w:rsidR="00E40E15">
        <w:t>,</w:t>
      </w:r>
      <w:r w:rsidR="00E40E15" w:rsidRPr="00E40E15">
        <w:rPr>
          <w:sz w:val="22"/>
          <w:szCs w:val="22"/>
        </w:rPr>
        <w:t xml:space="preserve"> https://www.eeas.europa.eu/sites/default/files/documents/2024/EU_roadmap_for_engagement_with_csos_Moldova.pdf</w:t>
      </w:r>
    </w:p>
  </w:footnote>
  <w:footnote w:id="7">
    <w:p w14:paraId="34DD335D" w14:textId="77777777" w:rsidR="009A247E" w:rsidRDefault="009A247E" w:rsidP="009A247E">
      <w:pPr>
        <w:pStyle w:val="FootnoteText"/>
      </w:pPr>
      <w:r>
        <w:rPr>
          <w:rStyle w:val="FootnoteReference"/>
        </w:rPr>
        <w:footnoteRef/>
      </w:r>
      <w:r>
        <w:t xml:space="preserve"> Government Decision No. 693/2017 on the organization and functioning of the MIA, Source: </w:t>
      </w:r>
    </w:p>
    <w:p w14:paraId="0796C9BD" w14:textId="2508350D" w:rsidR="009A247E" w:rsidRPr="009A247E" w:rsidRDefault="009A247E" w:rsidP="009A247E">
      <w:pPr>
        <w:pStyle w:val="FootnoteText"/>
        <w:rPr>
          <w:lang w:val="ro-RO"/>
        </w:rPr>
      </w:pPr>
      <w:r>
        <w:t>https://www.legis.md/cautare/getResults?doc_id=143705&amp;lang=ro</w:t>
      </w:r>
    </w:p>
  </w:footnote>
  <w:footnote w:id="8">
    <w:p w14:paraId="3A27674B" w14:textId="77777777" w:rsidR="000349D7" w:rsidRDefault="000349D7" w:rsidP="000349D7">
      <w:pPr>
        <w:pStyle w:val="FootnoteText"/>
      </w:pPr>
      <w:r>
        <w:rPr>
          <w:rStyle w:val="FootnoteReference"/>
        </w:rPr>
        <w:footnoteRef/>
      </w:r>
      <w:r>
        <w:t xml:space="preserve"> Strategy for the Development of the Field of Internal Affairs 2022-2030 (Government Decision No. 658/2022), Source: </w:t>
      </w:r>
    </w:p>
    <w:p w14:paraId="0012BB3D" w14:textId="685469C2" w:rsidR="000349D7" w:rsidRPr="000349D7" w:rsidRDefault="000349D7" w:rsidP="00B317B2">
      <w:pPr>
        <w:pStyle w:val="FootnoteText"/>
        <w:rPr>
          <w:lang w:val="ro-RO"/>
        </w:rPr>
      </w:pPr>
      <w:r>
        <w:t xml:space="preserve">https://www.legis.md/cautare/getResults?doc_id=133800&amp;lang=ro. </w:t>
      </w:r>
    </w:p>
  </w:footnote>
  <w:footnote w:id="9">
    <w:p w14:paraId="272873AF" w14:textId="25D7F165" w:rsidR="00B317B2" w:rsidRPr="00B317B2" w:rsidRDefault="00B317B2">
      <w:pPr>
        <w:pStyle w:val="FootnoteText"/>
        <w:rPr>
          <w:lang w:val="ro-RO"/>
        </w:rPr>
      </w:pPr>
      <w:r>
        <w:rPr>
          <w:rStyle w:val="FootnoteReference"/>
        </w:rPr>
        <w:footnoteRef/>
      </w:r>
      <w:r>
        <w:t xml:space="preserve"> </w:t>
      </w:r>
      <w:r w:rsidRPr="00B317B2">
        <w:t>Public Administration Reform Strategy 2023-2030 (Government Decision No. 126/2023), Source: https://www.legis.md/cautare/getResults?doc_id=140474&amp;lang=ro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D7AB" w14:textId="41F39E5B" w:rsidR="00F33DEE" w:rsidRPr="0083165D" w:rsidRDefault="00F33DEE" w:rsidP="0083165D">
    <w:pPr>
      <w:spacing w:after="0" w:line="200" w:lineRule="exact"/>
      <w:rPr>
        <w:color w:val="FF0000"/>
        <w:sz w:val="20"/>
        <w:szCs w:val="20"/>
      </w:rPr>
    </w:pPr>
  </w:p>
  <w:p w14:paraId="4B76699E" w14:textId="7B0650F9" w:rsidR="00B50929" w:rsidRDefault="35448BE4" w:rsidP="00675063">
    <w:pPr>
      <w:spacing w:after="0" w:line="200" w:lineRule="exact"/>
      <w:jc w:val="center"/>
      <w:rPr>
        <w:color w:val="FF0000"/>
        <w:sz w:val="20"/>
        <w:szCs w:val="20"/>
      </w:rPr>
    </w:pPr>
    <w:r>
      <w:rPr>
        <w:noProof/>
      </w:rPr>
      <w:drawing>
        <wp:inline distT="0" distB="0" distL="0" distR="0" wp14:anchorId="4672E7E0" wp14:editId="595DA0F8">
          <wp:extent cx="1835150" cy="768350"/>
          <wp:effectExtent l="0" t="0" r="0" b="0"/>
          <wp:docPr id="554781976" name="Picture 55478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835150" cy="7683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B066" w14:textId="5F2D0425" w:rsidR="001D2F0F" w:rsidRDefault="00B10E49" w:rsidP="00B10E49">
    <w:pPr>
      <w:pStyle w:val="Header"/>
      <w:jc w:val="center"/>
    </w:pPr>
    <w:r>
      <w:rPr>
        <w:noProof/>
      </w:rPr>
      <w:drawing>
        <wp:inline distT="0" distB="0" distL="0" distR="0" wp14:anchorId="69104855" wp14:editId="24EE5D66">
          <wp:extent cx="2228310" cy="929640"/>
          <wp:effectExtent l="0" t="0" r="635" b="381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4509" cy="936398"/>
                  </a:xfrm>
                  <a:prstGeom prst="rect">
                    <a:avLst/>
                  </a:prstGeom>
                </pic:spPr>
              </pic:pic>
            </a:graphicData>
          </a:graphic>
        </wp:inline>
      </w:drawing>
    </w:r>
  </w:p>
  <w:p w14:paraId="36311743" w14:textId="4DD44635" w:rsidR="00431FC6" w:rsidRPr="00431FC6" w:rsidRDefault="00431FC6" w:rsidP="00431FC6">
    <w:pPr>
      <w:pStyle w:val="Header"/>
      <w:jc w:val="center"/>
      <w:rPr>
        <w:b/>
        <w:bCs/>
      </w:rPr>
    </w:pPr>
    <w:r>
      <w:t xml:space="preserve">Annex A </w:t>
    </w:r>
    <w:r>
      <w:tab/>
    </w:r>
    <w:r>
      <w:tab/>
    </w:r>
    <w:r w:rsidRPr="00431FC6">
      <w:rPr>
        <w:b/>
        <w:bCs/>
      </w:rPr>
      <w:t>CEI-MD10-2025-005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6F54"/>
    <w:multiLevelType w:val="hybridMultilevel"/>
    <w:tmpl w:val="2BFCD9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A5964"/>
    <w:multiLevelType w:val="multilevel"/>
    <w:tmpl w:val="3056A258"/>
    <w:lvl w:ilvl="0">
      <w:start w:val="1"/>
      <w:numFmt w:val="decimal"/>
      <w:lvlText w:val="%1."/>
      <w:lvlJc w:val="left"/>
      <w:pPr>
        <w:tabs>
          <w:tab w:val="num" w:pos="684"/>
        </w:tabs>
        <w:ind w:left="68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662B1"/>
    <w:multiLevelType w:val="hybridMultilevel"/>
    <w:tmpl w:val="C22A59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C6480"/>
    <w:multiLevelType w:val="multilevel"/>
    <w:tmpl w:val="81A28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E5493"/>
    <w:multiLevelType w:val="hybridMultilevel"/>
    <w:tmpl w:val="E14A90C8"/>
    <w:lvl w:ilvl="0" w:tplc="3252CDDA">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0CDF708E"/>
    <w:multiLevelType w:val="hybridMultilevel"/>
    <w:tmpl w:val="C7CEE5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361C4"/>
    <w:multiLevelType w:val="hybridMultilevel"/>
    <w:tmpl w:val="7CE27B5C"/>
    <w:lvl w:ilvl="0" w:tplc="99EC9DFC">
      <w:start w:val="1"/>
      <w:numFmt w:val="decimal"/>
      <w:lvlText w:val="%1)"/>
      <w:lvlJc w:val="left"/>
      <w:pPr>
        <w:ind w:left="1080" w:hanging="360"/>
      </w:pPr>
      <w:rPr>
        <w:rFonts w:ascii="Calibri" w:eastAsiaTheme="minorHAns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C595C6"/>
    <w:multiLevelType w:val="hybridMultilevel"/>
    <w:tmpl w:val="E3BE993E"/>
    <w:lvl w:ilvl="0" w:tplc="5DFC1E46">
      <w:start w:val="1"/>
      <w:numFmt w:val="bullet"/>
      <w:lvlText w:val=""/>
      <w:lvlJc w:val="left"/>
      <w:pPr>
        <w:ind w:left="480" w:hanging="360"/>
      </w:pPr>
      <w:rPr>
        <w:rFonts w:ascii="Symbol" w:hAnsi="Symbol" w:hint="default"/>
      </w:rPr>
    </w:lvl>
    <w:lvl w:ilvl="1" w:tplc="CA187792">
      <w:start w:val="1"/>
      <w:numFmt w:val="bullet"/>
      <w:lvlText w:val="o"/>
      <w:lvlJc w:val="left"/>
      <w:pPr>
        <w:ind w:left="1200" w:hanging="360"/>
      </w:pPr>
      <w:rPr>
        <w:rFonts w:ascii="Courier New" w:hAnsi="Courier New" w:hint="default"/>
      </w:rPr>
    </w:lvl>
    <w:lvl w:ilvl="2" w:tplc="B0D45DBE">
      <w:start w:val="1"/>
      <w:numFmt w:val="bullet"/>
      <w:lvlText w:val=""/>
      <w:lvlJc w:val="left"/>
      <w:pPr>
        <w:ind w:left="1920" w:hanging="360"/>
      </w:pPr>
      <w:rPr>
        <w:rFonts w:ascii="Wingdings" w:hAnsi="Wingdings" w:hint="default"/>
      </w:rPr>
    </w:lvl>
    <w:lvl w:ilvl="3" w:tplc="AF70D9EA">
      <w:start w:val="1"/>
      <w:numFmt w:val="bullet"/>
      <w:lvlText w:val=""/>
      <w:lvlJc w:val="left"/>
      <w:pPr>
        <w:ind w:left="2640" w:hanging="360"/>
      </w:pPr>
      <w:rPr>
        <w:rFonts w:ascii="Symbol" w:hAnsi="Symbol" w:hint="default"/>
      </w:rPr>
    </w:lvl>
    <w:lvl w:ilvl="4" w:tplc="8AD8F864">
      <w:start w:val="1"/>
      <w:numFmt w:val="bullet"/>
      <w:lvlText w:val="o"/>
      <w:lvlJc w:val="left"/>
      <w:pPr>
        <w:ind w:left="3360" w:hanging="360"/>
      </w:pPr>
      <w:rPr>
        <w:rFonts w:ascii="Courier New" w:hAnsi="Courier New" w:hint="default"/>
      </w:rPr>
    </w:lvl>
    <w:lvl w:ilvl="5" w:tplc="A0B82ED8">
      <w:start w:val="1"/>
      <w:numFmt w:val="bullet"/>
      <w:lvlText w:val=""/>
      <w:lvlJc w:val="left"/>
      <w:pPr>
        <w:ind w:left="4080" w:hanging="360"/>
      </w:pPr>
      <w:rPr>
        <w:rFonts w:ascii="Wingdings" w:hAnsi="Wingdings" w:hint="default"/>
      </w:rPr>
    </w:lvl>
    <w:lvl w:ilvl="6" w:tplc="87B83462">
      <w:start w:val="1"/>
      <w:numFmt w:val="bullet"/>
      <w:lvlText w:val=""/>
      <w:lvlJc w:val="left"/>
      <w:pPr>
        <w:ind w:left="4800" w:hanging="360"/>
      </w:pPr>
      <w:rPr>
        <w:rFonts w:ascii="Symbol" w:hAnsi="Symbol" w:hint="default"/>
      </w:rPr>
    </w:lvl>
    <w:lvl w:ilvl="7" w:tplc="25FE0BCE">
      <w:start w:val="1"/>
      <w:numFmt w:val="bullet"/>
      <w:lvlText w:val="o"/>
      <w:lvlJc w:val="left"/>
      <w:pPr>
        <w:ind w:left="5520" w:hanging="360"/>
      </w:pPr>
      <w:rPr>
        <w:rFonts w:ascii="Courier New" w:hAnsi="Courier New" w:hint="default"/>
      </w:rPr>
    </w:lvl>
    <w:lvl w:ilvl="8" w:tplc="3312C292">
      <w:start w:val="1"/>
      <w:numFmt w:val="bullet"/>
      <w:lvlText w:val=""/>
      <w:lvlJc w:val="left"/>
      <w:pPr>
        <w:ind w:left="6240" w:hanging="360"/>
      </w:pPr>
      <w:rPr>
        <w:rFonts w:ascii="Wingdings" w:hAnsi="Wingdings" w:hint="default"/>
      </w:rPr>
    </w:lvl>
  </w:abstractNum>
  <w:abstractNum w:abstractNumId="8" w15:restartNumberingAfterBreak="0">
    <w:nsid w:val="16270D18"/>
    <w:multiLevelType w:val="multilevel"/>
    <w:tmpl w:val="19C05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8F5E77"/>
    <w:multiLevelType w:val="hybridMultilevel"/>
    <w:tmpl w:val="85E4E4CA"/>
    <w:lvl w:ilvl="0" w:tplc="57DAE030">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9071DFF"/>
    <w:multiLevelType w:val="hybridMultilevel"/>
    <w:tmpl w:val="D06698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F8072D8"/>
    <w:multiLevelType w:val="hybridMultilevel"/>
    <w:tmpl w:val="4F0A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F045B"/>
    <w:multiLevelType w:val="multilevel"/>
    <w:tmpl w:val="76FC32AA"/>
    <w:lvl w:ilvl="0">
      <w:start w:val="2"/>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C65329"/>
    <w:multiLevelType w:val="hybridMultilevel"/>
    <w:tmpl w:val="43A6BC54"/>
    <w:lvl w:ilvl="0" w:tplc="54D62C00">
      <w:start w:val="1"/>
      <w:numFmt w:val="bullet"/>
      <w:lvlText w:val=""/>
      <w:lvlJc w:val="left"/>
      <w:pPr>
        <w:ind w:left="720" w:hanging="360"/>
      </w:pPr>
      <w:rPr>
        <w:rFonts w:ascii="Symbol" w:hAnsi="Symbol" w:hint="default"/>
      </w:rPr>
    </w:lvl>
    <w:lvl w:ilvl="1" w:tplc="86B42340">
      <w:start w:val="1"/>
      <w:numFmt w:val="bullet"/>
      <w:lvlText w:val="o"/>
      <w:lvlJc w:val="left"/>
      <w:pPr>
        <w:ind w:left="1440" w:hanging="360"/>
      </w:pPr>
      <w:rPr>
        <w:rFonts w:ascii="Courier New" w:hAnsi="Courier New" w:hint="default"/>
      </w:rPr>
    </w:lvl>
    <w:lvl w:ilvl="2" w:tplc="B38CB5B0">
      <w:start w:val="1"/>
      <w:numFmt w:val="bullet"/>
      <w:lvlText w:val=""/>
      <w:lvlJc w:val="left"/>
      <w:pPr>
        <w:ind w:left="2160" w:hanging="360"/>
      </w:pPr>
      <w:rPr>
        <w:rFonts w:ascii="Wingdings" w:hAnsi="Wingdings" w:hint="default"/>
      </w:rPr>
    </w:lvl>
    <w:lvl w:ilvl="3" w:tplc="B0EE3BD0">
      <w:start w:val="1"/>
      <w:numFmt w:val="bullet"/>
      <w:lvlText w:val=""/>
      <w:lvlJc w:val="left"/>
      <w:pPr>
        <w:ind w:left="2880" w:hanging="360"/>
      </w:pPr>
      <w:rPr>
        <w:rFonts w:ascii="Symbol" w:hAnsi="Symbol" w:hint="default"/>
      </w:rPr>
    </w:lvl>
    <w:lvl w:ilvl="4" w:tplc="0BF89DB8">
      <w:start w:val="1"/>
      <w:numFmt w:val="bullet"/>
      <w:lvlText w:val="o"/>
      <w:lvlJc w:val="left"/>
      <w:pPr>
        <w:ind w:left="3600" w:hanging="360"/>
      </w:pPr>
      <w:rPr>
        <w:rFonts w:ascii="Courier New" w:hAnsi="Courier New" w:hint="default"/>
      </w:rPr>
    </w:lvl>
    <w:lvl w:ilvl="5" w:tplc="0F629928">
      <w:start w:val="1"/>
      <w:numFmt w:val="bullet"/>
      <w:lvlText w:val=""/>
      <w:lvlJc w:val="left"/>
      <w:pPr>
        <w:ind w:left="4320" w:hanging="360"/>
      </w:pPr>
      <w:rPr>
        <w:rFonts w:ascii="Wingdings" w:hAnsi="Wingdings" w:hint="default"/>
      </w:rPr>
    </w:lvl>
    <w:lvl w:ilvl="6" w:tplc="2E303B6A">
      <w:start w:val="1"/>
      <w:numFmt w:val="bullet"/>
      <w:lvlText w:val=""/>
      <w:lvlJc w:val="left"/>
      <w:pPr>
        <w:ind w:left="5040" w:hanging="360"/>
      </w:pPr>
      <w:rPr>
        <w:rFonts w:ascii="Symbol" w:hAnsi="Symbol" w:hint="default"/>
      </w:rPr>
    </w:lvl>
    <w:lvl w:ilvl="7" w:tplc="C3728710">
      <w:start w:val="1"/>
      <w:numFmt w:val="bullet"/>
      <w:lvlText w:val="o"/>
      <w:lvlJc w:val="left"/>
      <w:pPr>
        <w:ind w:left="5760" w:hanging="360"/>
      </w:pPr>
      <w:rPr>
        <w:rFonts w:ascii="Courier New" w:hAnsi="Courier New" w:hint="default"/>
      </w:rPr>
    </w:lvl>
    <w:lvl w:ilvl="8" w:tplc="E66A233E">
      <w:start w:val="1"/>
      <w:numFmt w:val="bullet"/>
      <w:lvlText w:val=""/>
      <w:lvlJc w:val="left"/>
      <w:pPr>
        <w:ind w:left="6480" w:hanging="360"/>
      </w:pPr>
      <w:rPr>
        <w:rFonts w:ascii="Wingdings" w:hAnsi="Wingdings" w:hint="default"/>
      </w:rPr>
    </w:lvl>
  </w:abstractNum>
  <w:abstractNum w:abstractNumId="14" w15:restartNumberingAfterBreak="0">
    <w:nsid w:val="438172D3"/>
    <w:multiLevelType w:val="multilevel"/>
    <w:tmpl w:val="B16C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94AD1"/>
    <w:multiLevelType w:val="hybridMultilevel"/>
    <w:tmpl w:val="7CE27B5C"/>
    <w:lvl w:ilvl="0" w:tplc="FFFFFFFF">
      <w:start w:val="1"/>
      <w:numFmt w:val="decimal"/>
      <w:lvlText w:val="%1)"/>
      <w:lvlJc w:val="left"/>
      <w:pPr>
        <w:ind w:left="1080" w:hanging="360"/>
      </w:pPr>
      <w:rPr>
        <w:rFonts w:ascii="Calibri" w:eastAsiaTheme="minorHAns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AF7334F"/>
    <w:multiLevelType w:val="hybridMultilevel"/>
    <w:tmpl w:val="E11469F6"/>
    <w:lvl w:ilvl="0" w:tplc="FFFFFFFF">
      <w:start w:val="1"/>
      <w:numFmt w:val="bullet"/>
      <w:lvlText w:val="-"/>
      <w:lvlJc w:val="left"/>
      <w:pPr>
        <w:ind w:left="1080" w:hanging="360"/>
      </w:pPr>
      <w:rPr>
        <w:rFonts w:ascii="Arial" w:hAnsi="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4D556845"/>
    <w:multiLevelType w:val="hybridMultilevel"/>
    <w:tmpl w:val="1A60322C"/>
    <w:lvl w:ilvl="0" w:tplc="11123AA4">
      <w:start w:val="1"/>
      <w:numFmt w:val="lowerLetter"/>
      <w:lvlText w:val="%1)"/>
      <w:lvlJc w:val="left"/>
      <w:pPr>
        <w:ind w:left="2204" w:hanging="360"/>
      </w:pPr>
      <w:rPr>
        <w:b w:val="0"/>
        <w:bCs/>
      </w:rPr>
    </w:lvl>
    <w:lvl w:ilvl="1" w:tplc="08090019">
      <w:start w:val="1"/>
      <w:numFmt w:val="lowerLetter"/>
      <w:lvlText w:val="%2."/>
      <w:lvlJc w:val="left"/>
      <w:pPr>
        <w:ind w:left="2924" w:hanging="360"/>
      </w:pPr>
    </w:lvl>
    <w:lvl w:ilvl="2" w:tplc="0809001B">
      <w:start w:val="1"/>
      <w:numFmt w:val="lowerRoman"/>
      <w:lvlText w:val="%3."/>
      <w:lvlJc w:val="right"/>
      <w:pPr>
        <w:ind w:left="3644" w:hanging="180"/>
      </w:pPr>
    </w:lvl>
    <w:lvl w:ilvl="3" w:tplc="0809000F">
      <w:start w:val="1"/>
      <w:numFmt w:val="decimal"/>
      <w:lvlText w:val="%4."/>
      <w:lvlJc w:val="left"/>
      <w:pPr>
        <w:ind w:left="4364" w:hanging="360"/>
      </w:pPr>
    </w:lvl>
    <w:lvl w:ilvl="4" w:tplc="08090019">
      <w:start w:val="1"/>
      <w:numFmt w:val="lowerLetter"/>
      <w:lvlText w:val="%5."/>
      <w:lvlJc w:val="left"/>
      <w:pPr>
        <w:ind w:left="5084" w:hanging="360"/>
      </w:pPr>
    </w:lvl>
    <w:lvl w:ilvl="5" w:tplc="0809001B">
      <w:start w:val="1"/>
      <w:numFmt w:val="lowerRoman"/>
      <w:lvlText w:val="%6."/>
      <w:lvlJc w:val="right"/>
      <w:pPr>
        <w:ind w:left="5804" w:hanging="180"/>
      </w:pPr>
    </w:lvl>
    <w:lvl w:ilvl="6" w:tplc="0809000F">
      <w:start w:val="1"/>
      <w:numFmt w:val="decimal"/>
      <w:lvlText w:val="%7."/>
      <w:lvlJc w:val="left"/>
      <w:pPr>
        <w:ind w:left="6524" w:hanging="360"/>
      </w:pPr>
    </w:lvl>
    <w:lvl w:ilvl="7" w:tplc="08090019">
      <w:start w:val="1"/>
      <w:numFmt w:val="lowerLetter"/>
      <w:lvlText w:val="%8."/>
      <w:lvlJc w:val="left"/>
      <w:pPr>
        <w:ind w:left="7244" w:hanging="360"/>
      </w:pPr>
    </w:lvl>
    <w:lvl w:ilvl="8" w:tplc="0809001B">
      <w:start w:val="1"/>
      <w:numFmt w:val="lowerRoman"/>
      <w:lvlText w:val="%9."/>
      <w:lvlJc w:val="right"/>
      <w:pPr>
        <w:ind w:left="7964" w:hanging="180"/>
      </w:pPr>
    </w:lvl>
  </w:abstractNum>
  <w:abstractNum w:abstractNumId="18" w15:restartNumberingAfterBreak="0">
    <w:nsid w:val="4DC951C4"/>
    <w:multiLevelType w:val="hybridMultilevel"/>
    <w:tmpl w:val="B9244AAC"/>
    <w:lvl w:ilvl="0" w:tplc="4EE28668">
      <w:start w:val="3"/>
      <w:numFmt w:val="bullet"/>
      <w:lvlText w:val="-"/>
      <w:lvlJc w:val="left"/>
      <w:pPr>
        <w:ind w:left="360" w:hanging="360"/>
      </w:pPr>
      <w:rPr>
        <w:rFonts w:ascii="Calibri" w:eastAsia="Times New Roman"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ABF2721"/>
    <w:multiLevelType w:val="hybridMultilevel"/>
    <w:tmpl w:val="4D622934"/>
    <w:lvl w:ilvl="0" w:tplc="18721794">
      <w:start w:val="1"/>
      <w:numFmt w:val="decimal"/>
      <w:lvlText w:val="%1."/>
      <w:lvlJc w:val="left"/>
      <w:pPr>
        <w:ind w:left="720" w:hanging="360"/>
      </w:pPr>
    </w:lvl>
    <w:lvl w:ilvl="1" w:tplc="F350FCBA">
      <w:start w:val="1"/>
      <w:numFmt w:val="lowerLetter"/>
      <w:lvlText w:val="%2."/>
      <w:lvlJc w:val="left"/>
      <w:pPr>
        <w:ind w:left="1440" w:hanging="360"/>
      </w:pPr>
    </w:lvl>
    <w:lvl w:ilvl="2" w:tplc="2D3A8E04">
      <w:start w:val="1"/>
      <w:numFmt w:val="lowerRoman"/>
      <w:lvlText w:val="%3."/>
      <w:lvlJc w:val="right"/>
      <w:pPr>
        <w:ind w:left="2160" w:hanging="180"/>
      </w:pPr>
    </w:lvl>
    <w:lvl w:ilvl="3" w:tplc="AB2E981C">
      <w:start w:val="1"/>
      <w:numFmt w:val="decimal"/>
      <w:lvlText w:val="%4."/>
      <w:lvlJc w:val="left"/>
      <w:pPr>
        <w:ind w:left="2880" w:hanging="360"/>
      </w:pPr>
    </w:lvl>
    <w:lvl w:ilvl="4" w:tplc="F0885120">
      <w:start w:val="1"/>
      <w:numFmt w:val="lowerLetter"/>
      <w:lvlText w:val="%5."/>
      <w:lvlJc w:val="left"/>
      <w:pPr>
        <w:ind w:left="3600" w:hanging="360"/>
      </w:pPr>
    </w:lvl>
    <w:lvl w:ilvl="5" w:tplc="A7A87B72">
      <w:start w:val="1"/>
      <w:numFmt w:val="lowerRoman"/>
      <w:lvlText w:val="%6."/>
      <w:lvlJc w:val="right"/>
      <w:pPr>
        <w:ind w:left="4320" w:hanging="180"/>
      </w:pPr>
    </w:lvl>
    <w:lvl w:ilvl="6" w:tplc="39E0B11A">
      <w:start w:val="1"/>
      <w:numFmt w:val="decimal"/>
      <w:lvlText w:val="%7."/>
      <w:lvlJc w:val="left"/>
      <w:pPr>
        <w:ind w:left="5040" w:hanging="360"/>
      </w:pPr>
    </w:lvl>
    <w:lvl w:ilvl="7" w:tplc="D0A4C09A">
      <w:start w:val="1"/>
      <w:numFmt w:val="lowerLetter"/>
      <w:lvlText w:val="%8."/>
      <w:lvlJc w:val="left"/>
      <w:pPr>
        <w:ind w:left="5760" w:hanging="360"/>
      </w:pPr>
    </w:lvl>
    <w:lvl w:ilvl="8" w:tplc="878C6E00">
      <w:start w:val="1"/>
      <w:numFmt w:val="lowerRoman"/>
      <w:lvlText w:val="%9."/>
      <w:lvlJc w:val="right"/>
      <w:pPr>
        <w:ind w:left="6480" w:hanging="180"/>
      </w:pPr>
    </w:lvl>
  </w:abstractNum>
  <w:abstractNum w:abstractNumId="20" w15:restartNumberingAfterBreak="0">
    <w:nsid w:val="5AE4229A"/>
    <w:multiLevelType w:val="hybridMultilevel"/>
    <w:tmpl w:val="32068D82"/>
    <w:lvl w:ilvl="0" w:tplc="46E065EE">
      <w:start w:val="1"/>
      <w:numFmt w:val="decimal"/>
      <w:lvlText w:val="%1."/>
      <w:lvlJc w:val="left"/>
      <w:pPr>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FC5ECA"/>
    <w:multiLevelType w:val="hybridMultilevel"/>
    <w:tmpl w:val="2B828A0E"/>
    <w:lvl w:ilvl="0" w:tplc="B5F276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CE223A"/>
    <w:multiLevelType w:val="multilevel"/>
    <w:tmpl w:val="68CCE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0671E7"/>
    <w:multiLevelType w:val="multilevel"/>
    <w:tmpl w:val="06EE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C1ADF1"/>
    <w:multiLevelType w:val="hybridMultilevel"/>
    <w:tmpl w:val="23025472"/>
    <w:lvl w:ilvl="0" w:tplc="F70E90FE">
      <w:start w:val="1"/>
      <w:numFmt w:val="bullet"/>
      <w:lvlText w:val="-"/>
      <w:lvlJc w:val="left"/>
      <w:pPr>
        <w:ind w:left="720" w:hanging="360"/>
      </w:pPr>
      <w:rPr>
        <w:rFonts w:ascii="Calibri" w:hAnsi="Calibri" w:hint="default"/>
      </w:rPr>
    </w:lvl>
    <w:lvl w:ilvl="1" w:tplc="05141F32">
      <w:start w:val="1"/>
      <w:numFmt w:val="bullet"/>
      <w:lvlText w:val="o"/>
      <w:lvlJc w:val="left"/>
      <w:pPr>
        <w:ind w:left="1440" w:hanging="360"/>
      </w:pPr>
      <w:rPr>
        <w:rFonts w:ascii="Courier New" w:hAnsi="Courier New" w:hint="default"/>
      </w:rPr>
    </w:lvl>
    <w:lvl w:ilvl="2" w:tplc="19D6A954">
      <w:start w:val="1"/>
      <w:numFmt w:val="bullet"/>
      <w:lvlText w:val=""/>
      <w:lvlJc w:val="left"/>
      <w:pPr>
        <w:ind w:left="2160" w:hanging="360"/>
      </w:pPr>
      <w:rPr>
        <w:rFonts w:ascii="Wingdings" w:hAnsi="Wingdings" w:hint="default"/>
      </w:rPr>
    </w:lvl>
    <w:lvl w:ilvl="3" w:tplc="7AB62C26">
      <w:start w:val="1"/>
      <w:numFmt w:val="bullet"/>
      <w:lvlText w:val=""/>
      <w:lvlJc w:val="left"/>
      <w:pPr>
        <w:ind w:left="2880" w:hanging="360"/>
      </w:pPr>
      <w:rPr>
        <w:rFonts w:ascii="Symbol" w:hAnsi="Symbol" w:hint="default"/>
      </w:rPr>
    </w:lvl>
    <w:lvl w:ilvl="4" w:tplc="07663DC4">
      <w:start w:val="1"/>
      <w:numFmt w:val="bullet"/>
      <w:lvlText w:val="o"/>
      <w:lvlJc w:val="left"/>
      <w:pPr>
        <w:ind w:left="3600" w:hanging="360"/>
      </w:pPr>
      <w:rPr>
        <w:rFonts w:ascii="Courier New" w:hAnsi="Courier New" w:hint="default"/>
      </w:rPr>
    </w:lvl>
    <w:lvl w:ilvl="5" w:tplc="DB76D64E">
      <w:start w:val="1"/>
      <w:numFmt w:val="bullet"/>
      <w:lvlText w:val=""/>
      <w:lvlJc w:val="left"/>
      <w:pPr>
        <w:ind w:left="4320" w:hanging="360"/>
      </w:pPr>
      <w:rPr>
        <w:rFonts w:ascii="Wingdings" w:hAnsi="Wingdings" w:hint="default"/>
      </w:rPr>
    </w:lvl>
    <w:lvl w:ilvl="6" w:tplc="E6804128">
      <w:start w:val="1"/>
      <w:numFmt w:val="bullet"/>
      <w:lvlText w:val=""/>
      <w:lvlJc w:val="left"/>
      <w:pPr>
        <w:ind w:left="5040" w:hanging="360"/>
      </w:pPr>
      <w:rPr>
        <w:rFonts w:ascii="Symbol" w:hAnsi="Symbol" w:hint="default"/>
      </w:rPr>
    </w:lvl>
    <w:lvl w:ilvl="7" w:tplc="EAEAA236">
      <w:start w:val="1"/>
      <w:numFmt w:val="bullet"/>
      <w:lvlText w:val="o"/>
      <w:lvlJc w:val="left"/>
      <w:pPr>
        <w:ind w:left="5760" w:hanging="360"/>
      </w:pPr>
      <w:rPr>
        <w:rFonts w:ascii="Courier New" w:hAnsi="Courier New" w:hint="default"/>
      </w:rPr>
    </w:lvl>
    <w:lvl w:ilvl="8" w:tplc="64240E12">
      <w:start w:val="1"/>
      <w:numFmt w:val="bullet"/>
      <w:lvlText w:val=""/>
      <w:lvlJc w:val="left"/>
      <w:pPr>
        <w:ind w:left="6480" w:hanging="360"/>
      </w:pPr>
      <w:rPr>
        <w:rFonts w:ascii="Wingdings" w:hAnsi="Wingdings" w:hint="default"/>
      </w:rPr>
    </w:lvl>
  </w:abstractNum>
  <w:abstractNum w:abstractNumId="25" w15:restartNumberingAfterBreak="0">
    <w:nsid w:val="6B5B517E"/>
    <w:multiLevelType w:val="multilevel"/>
    <w:tmpl w:val="2D1631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BF147B"/>
    <w:multiLevelType w:val="hybridMultilevel"/>
    <w:tmpl w:val="8A52CC3C"/>
    <w:lvl w:ilvl="0" w:tplc="CD76D276">
      <w:start w:val="1"/>
      <w:numFmt w:val="decimal"/>
      <w:lvlText w:val="%1)"/>
      <w:lvlJc w:val="left"/>
      <w:pPr>
        <w:ind w:left="1069" w:hanging="360"/>
      </w:pPr>
      <w:rPr>
        <w:rFonts w:ascii="Calibri" w:hAnsi="Calibri" w:hint="default"/>
      </w:rPr>
    </w:lvl>
    <w:lvl w:ilvl="1" w:tplc="A588D590">
      <w:start w:val="1"/>
      <w:numFmt w:val="lowerLetter"/>
      <w:lvlText w:val="%2."/>
      <w:lvlJc w:val="left"/>
      <w:pPr>
        <w:ind w:left="1440" w:hanging="360"/>
      </w:pPr>
    </w:lvl>
    <w:lvl w:ilvl="2" w:tplc="ABDE01CE">
      <w:start w:val="1"/>
      <w:numFmt w:val="lowerRoman"/>
      <w:lvlText w:val="%3."/>
      <w:lvlJc w:val="right"/>
      <w:pPr>
        <w:ind w:left="2160" w:hanging="180"/>
      </w:pPr>
    </w:lvl>
    <w:lvl w:ilvl="3" w:tplc="A83237D2">
      <w:start w:val="1"/>
      <w:numFmt w:val="decimal"/>
      <w:lvlText w:val="%4."/>
      <w:lvlJc w:val="left"/>
      <w:pPr>
        <w:ind w:left="2880" w:hanging="360"/>
      </w:pPr>
    </w:lvl>
    <w:lvl w:ilvl="4" w:tplc="0338D968">
      <w:start w:val="1"/>
      <w:numFmt w:val="lowerLetter"/>
      <w:lvlText w:val="%5."/>
      <w:lvlJc w:val="left"/>
      <w:pPr>
        <w:ind w:left="3600" w:hanging="360"/>
      </w:pPr>
    </w:lvl>
    <w:lvl w:ilvl="5" w:tplc="FE721166">
      <w:start w:val="1"/>
      <w:numFmt w:val="lowerRoman"/>
      <w:lvlText w:val="%6."/>
      <w:lvlJc w:val="right"/>
      <w:pPr>
        <w:ind w:left="4320" w:hanging="180"/>
      </w:pPr>
    </w:lvl>
    <w:lvl w:ilvl="6" w:tplc="F9C0C16A">
      <w:start w:val="1"/>
      <w:numFmt w:val="decimal"/>
      <w:lvlText w:val="%7."/>
      <w:lvlJc w:val="left"/>
      <w:pPr>
        <w:ind w:left="5040" w:hanging="360"/>
      </w:pPr>
    </w:lvl>
    <w:lvl w:ilvl="7" w:tplc="B92C67FA">
      <w:start w:val="1"/>
      <w:numFmt w:val="lowerLetter"/>
      <w:lvlText w:val="%8."/>
      <w:lvlJc w:val="left"/>
      <w:pPr>
        <w:ind w:left="5760" w:hanging="360"/>
      </w:pPr>
    </w:lvl>
    <w:lvl w:ilvl="8" w:tplc="44944FDA">
      <w:start w:val="1"/>
      <w:numFmt w:val="lowerRoman"/>
      <w:lvlText w:val="%9."/>
      <w:lvlJc w:val="right"/>
      <w:pPr>
        <w:ind w:left="6480" w:hanging="180"/>
      </w:pPr>
    </w:lvl>
  </w:abstractNum>
  <w:abstractNum w:abstractNumId="27" w15:restartNumberingAfterBreak="0">
    <w:nsid w:val="6F096D1E"/>
    <w:multiLevelType w:val="multilevel"/>
    <w:tmpl w:val="BDC24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161816"/>
    <w:multiLevelType w:val="multilevel"/>
    <w:tmpl w:val="4F54A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6086A99"/>
    <w:multiLevelType w:val="multilevel"/>
    <w:tmpl w:val="97844B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0A7489"/>
    <w:multiLevelType w:val="hybridMultilevel"/>
    <w:tmpl w:val="CFA0B5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90A69BBA">
      <w:start w:val="1"/>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042EDA"/>
    <w:multiLevelType w:val="hybridMultilevel"/>
    <w:tmpl w:val="CABAC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303499"/>
    <w:multiLevelType w:val="hybridMultilevel"/>
    <w:tmpl w:val="3EA233A8"/>
    <w:lvl w:ilvl="0" w:tplc="35F2E5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D0278D"/>
    <w:multiLevelType w:val="multilevel"/>
    <w:tmpl w:val="1B3E9C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1832134">
    <w:abstractNumId w:val="7"/>
  </w:num>
  <w:num w:numId="2" w16cid:durableId="872159826">
    <w:abstractNumId w:val="26"/>
  </w:num>
  <w:num w:numId="3" w16cid:durableId="1822581880">
    <w:abstractNumId w:val="19"/>
  </w:num>
  <w:num w:numId="4" w16cid:durableId="401370710">
    <w:abstractNumId w:val="24"/>
  </w:num>
  <w:num w:numId="5" w16cid:durableId="1829200666">
    <w:abstractNumId w:val="13"/>
  </w:num>
  <w:num w:numId="6" w16cid:durableId="1473405683">
    <w:abstractNumId w:val="14"/>
  </w:num>
  <w:num w:numId="7" w16cid:durableId="1766071564">
    <w:abstractNumId w:val="6"/>
  </w:num>
  <w:num w:numId="8" w16cid:durableId="1397901192">
    <w:abstractNumId w:val="21"/>
  </w:num>
  <w:num w:numId="9" w16cid:durableId="12296563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2487606">
    <w:abstractNumId w:val="18"/>
  </w:num>
  <w:num w:numId="11" w16cid:durableId="2069379604">
    <w:abstractNumId w:val="16"/>
  </w:num>
  <w:num w:numId="12" w16cid:durableId="21266567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2825372">
    <w:abstractNumId w:val="9"/>
  </w:num>
  <w:num w:numId="14" w16cid:durableId="1114131729">
    <w:abstractNumId w:val="31"/>
  </w:num>
  <w:num w:numId="15" w16cid:durableId="159346561">
    <w:abstractNumId w:val="23"/>
  </w:num>
  <w:num w:numId="16" w16cid:durableId="1474367990">
    <w:abstractNumId w:val="10"/>
  </w:num>
  <w:num w:numId="17" w16cid:durableId="1095830448">
    <w:abstractNumId w:val="4"/>
  </w:num>
  <w:num w:numId="18" w16cid:durableId="1416197898">
    <w:abstractNumId w:val="15"/>
  </w:num>
  <w:num w:numId="19" w16cid:durableId="372507383">
    <w:abstractNumId w:val="0"/>
  </w:num>
  <w:num w:numId="20" w16cid:durableId="462777307">
    <w:abstractNumId w:val="20"/>
  </w:num>
  <w:num w:numId="21" w16cid:durableId="161311745">
    <w:abstractNumId w:val="11"/>
  </w:num>
  <w:num w:numId="22" w16cid:durableId="920456292">
    <w:abstractNumId w:val="32"/>
  </w:num>
  <w:num w:numId="23" w16cid:durableId="1777820647">
    <w:abstractNumId w:val="30"/>
  </w:num>
  <w:num w:numId="24" w16cid:durableId="1296910854">
    <w:abstractNumId w:val="2"/>
  </w:num>
  <w:num w:numId="25" w16cid:durableId="1514295304">
    <w:abstractNumId w:val="1"/>
  </w:num>
  <w:num w:numId="26" w16cid:durableId="2120760122">
    <w:abstractNumId w:val="33"/>
  </w:num>
  <w:num w:numId="27" w16cid:durableId="56174995">
    <w:abstractNumId w:val="25"/>
  </w:num>
  <w:num w:numId="28" w16cid:durableId="1215234300">
    <w:abstractNumId w:val="8"/>
  </w:num>
  <w:num w:numId="29" w16cid:durableId="982540833">
    <w:abstractNumId w:val="3"/>
  </w:num>
  <w:num w:numId="30" w16cid:durableId="930771033">
    <w:abstractNumId w:val="29"/>
  </w:num>
  <w:num w:numId="31" w16cid:durableId="582492238">
    <w:abstractNumId w:val="27"/>
  </w:num>
  <w:num w:numId="32" w16cid:durableId="449473611">
    <w:abstractNumId w:val="22"/>
  </w:num>
  <w:num w:numId="33" w16cid:durableId="105470164">
    <w:abstractNumId w:val="12"/>
  </w:num>
  <w:num w:numId="34" w16cid:durableId="176313844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6C"/>
    <w:rsid w:val="00000AC3"/>
    <w:rsid w:val="00000CE5"/>
    <w:rsid w:val="0000196C"/>
    <w:rsid w:val="00002572"/>
    <w:rsid w:val="00002970"/>
    <w:rsid w:val="0000307D"/>
    <w:rsid w:val="000050AF"/>
    <w:rsid w:val="0000767A"/>
    <w:rsid w:val="00011AC4"/>
    <w:rsid w:val="00012390"/>
    <w:rsid w:val="00012F3E"/>
    <w:rsid w:val="000134ED"/>
    <w:rsid w:val="000138F8"/>
    <w:rsid w:val="00021CD5"/>
    <w:rsid w:val="00022EB0"/>
    <w:rsid w:val="00024EF2"/>
    <w:rsid w:val="000256CF"/>
    <w:rsid w:val="00025F1E"/>
    <w:rsid w:val="0002606F"/>
    <w:rsid w:val="000274B5"/>
    <w:rsid w:val="0002F370"/>
    <w:rsid w:val="000312F1"/>
    <w:rsid w:val="0003181C"/>
    <w:rsid w:val="000341E4"/>
    <w:rsid w:val="000349D7"/>
    <w:rsid w:val="000406B4"/>
    <w:rsid w:val="00041E02"/>
    <w:rsid w:val="00042A2C"/>
    <w:rsid w:val="00042EC5"/>
    <w:rsid w:val="000438CA"/>
    <w:rsid w:val="000440CC"/>
    <w:rsid w:val="00045E1D"/>
    <w:rsid w:val="00051557"/>
    <w:rsid w:val="00053FBA"/>
    <w:rsid w:val="00056006"/>
    <w:rsid w:val="000567B6"/>
    <w:rsid w:val="00060097"/>
    <w:rsid w:val="000629F2"/>
    <w:rsid w:val="0006428F"/>
    <w:rsid w:val="00064F09"/>
    <w:rsid w:val="000651A4"/>
    <w:rsid w:val="000666D8"/>
    <w:rsid w:val="000667A1"/>
    <w:rsid w:val="00070EFC"/>
    <w:rsid w:val="00071DD1"/>
    <w:rsid w:val="00073EF1"/>
    <w:rsid w:val="00074D25"/>
    <w:rsid w:val="00080010"/>
    <w:rsid w:val="0008166D"/>
    <w:rsid w:val="00083B65"/>
    <w:rsid w:val="00084416"/>
    <w:rsid w:val="00087594"/>
    <w:rsid w:val="00091EFD"/>
    <w:rsid w:val="000922D3"/>
    <w:rsid w:val="00096C86"/>
    <w:rsid w:val="000A0CE0"/>
    <w:rsid w:val="000A2879"/>
    <w:rsid w:val="000A2A50"/>
    <w:rsid w:val="000A2E75"/>
    <w:rsid w:val="000A543A"/>
    <w:rsid w:val="000A609B"/>
    <w:rsid w:val="000A71DA"/>
    <w:rsid w:val="000B3707"/>
    <w:rsid w:val="000B3B78"/>
    <w:rsid w:val="000C31CF"/>
    <w:rsid w:val="000C3C0F"/>
    <w:rsid w:val="000C5ACB"/>
    <w:rsid w:val="000D1F47"/>
    <w:rsid w:val="000D2B5E"/>
    <w:rsid w:val="000D2EE5"/>
    <w:rsid w:val="000D4897"/>
    <w:rsid w:val="000D4E95"/>
    <w:rsid w:val="000D4F00"/>
    <w:rsid w:val="000D68AF"/>
    <w:rsid w:val="000D7F4C"/>
    <w:rsid w:val="000E09D2"/>
    <w:rsid w:val="000E24EA"/>
    <w:rsid w:val="000E2665"/>
    <w:rsid w:val="000E2FC0"/>
    <w:rsid w:val="000E5194"/>
    <w:rsid w:val="000E56C4"/>
    <w:rsid w:val="000E7158"/>
    <w:rsid w:val="000E78CA"/>
    <w:rsid w:val="000E7A29"/>
    <w:rsid w:val="000F487D"/>
    <w:rsid w:val="000F52FD"/>
    <w:rsid w:val="000F6FAB"/>
    <w:rsid w:val="000F7C27"/>
    <w:rsid w:val="00100BF9"/>
    <w:rsid w:val="00100CDB"/>
    <w:rsid w:val="00101A9F"/>
    <w:rsid w:val="001036E6"/>
    <w:rsid w:val="0010606D"/>
    <w:rsid w:val="00115945"/>
    <w:rsid w:val="00120816"/>
    <w:rsid w:val="00121B65"/>
    <w:rsid w:val="00124909"/>
    <w:rsid w:val="001312A9"/>
    <w:rsid w:val="00131806"/>
    <w:rsid w:val="0013329B"/>
    <w:rsid w:val="00133ABC"/>
    <w:rsid w:val="00134004"/>
    <w:rsid w:val="0013528E"/>
    <w:rsid w:val="00140B89"/>
    <w:rsid w:val="0014194B"/>
    <w:rsid w:val="00142502"/>
    <w:rsid w:val="00142A34"/>
    <w:rsid w:val="0014320C"/>
    <w:rsid w:val="00144172"/>
    <w:rsid w:val="00145176"/>
    <w:rsid w:val="00146B6E"/>
    <w:rsid w:val="00147037"/>
    <w:rsid w:val="001517FD"/>
    <w:rsid w:val="00152285"/>
    <w:rsid w:val="0015615A"/>
    <w:rsid w:val="00156985"/>
    <w:rsid w:val="00157D16"/>
    <w:rsid w:val="00160CD6"/>
    <w:rsid w:val="001617E6"/>
    <w:rsid w:val="00161C9D"/>
    <w:rsid w:val="00162316"/>
    <w:rsid w:val="00162495"/>
    <w:rsid w:val="0016396C"/>
    <w:rsid w:val="0016521F"/>
    <w:rsid w:val="0016748A"/>
    <w:rsid w:val="0017047D"/>
    <w:rsid w:val="00172032"/>
    <w:rsid w:val="00180DAC"/>
    <w:rsid w:val="001819D9"/>
    <w:rsid w:val="00181C99"/>
    <w:rsid w:val="00182A0F"/>
    <w:rsid w:val="001868D4"/>
    <w:rsid w:val="00187748"/>
    <w:rsid w:val="0019072F"/>
    <w:rsid w:val="0019333D"/>
    <w:rsid w:val="00196AF7"/>
    <w:rsid w:val="001A2307"/>
    <w:rsid w:val="001A268B"/>
    <w:rsid w:val="001A3F89"/>
    <w:rsid w:val="001A49E6"/>
    <w:rsid w:val="001A5BA5"/>
    <w:rsid w:val="001B1F35"/>
    <w:rsid w:val="001B5466"/>
    <w:rsid w:val="001B640B"/>
    <w:rsid w:val="001C330B"/>
    <w:rsid w:val="001C3D75"/>
    <w:rsid w:val="001C6D66"/>
    <w:rsid w:val="001C786F"/>
    <w:rsid w:val="001D0799"/>
    <w:rsid w:val="001D2152"/>
    <w:rsid w:val="001D2F0F"/>
    <w:rsid w:val="001D3A45"/>
    <w:rsid w:val="001D41C2"/>
    <w:rsid w:val="001D5B25"/>
    <w:rsid w:val="001D65C3"/>
    <w:rsid w:val="001D710C"/>
    <w:rsid w:val="001E1E50"/>
    <w:rsid w:val="001E298F"/>
    <w:rsid w:val="001ECE80"/>
    <w:rsid w:val="001F235D"/>
    <w:rsid w:val="001F3730"/>
    <w:rsid w:val="001F4B1A"/>
    <w:rsid w:val="001F716A"/>
    <w:rsid w:val="001F7A67"/>
    <w:rsid w:val="0020084D"/>
    <w:rsid w:val="00200F38"/>
    <w:rsid w:val="0020157F"/>
    <w:rsid w:val="00203BB4"/>
    <w:rsid w:val="002062B1"/>
    <w:rsid w:val="002077F1"/>
    <w:rsid w:val="0021295E"/>
    <w:rsid w:val="0021417E"/>
    <w:rsid w:val="0021505B"/>
    <w:rsid w:val="002168DC"/>
    <w:rsid w:val="002174BF"/>
    <w:rsid w:val="00220815"/>
    <w:rsid w:val="002208C6"/>
    <w:rsid w:val="00222A06"/>
    <w:rsid w:val="00226279"/>
    <w:rsid w:val="0022705D"/>
    <w:rsid w:val="002317BF"/>
    <w:rsid w:val="00233FCD"/>
    <w:rsid w:val="00234B13"/>
    <w:rsid w:val="00235EE3"/>
    <w:rsid w:val="00240300"/>
    <w:rsid w:val="00242DF3"/>
    <w:rsid w:val="0024366C"/>
    <w:rsid w:val="00244934"/>
    <w:rsid w:val="0024556A"/>
    <w:rsid w:val="00245683"/>
    <w:rsid w:val="00246D79"/>
    <w:rsid w:val="00247594"/>
    <w:rsid w:val="0025033E"/>
    <w:rsid w:val="00250961"/>
    <w:rsid w:val="002517F3"/>
    <w:rsid w:val="00256093"/>
    <w:rsid w:val="00265D94"/>
    <w:rsid w:val="00270721"/>
    <w:rsid w:val="00271F32"/>
    <w:rsid w:val="00272166"/>
    <w:rsid w:val="00273EDC"/>
    <w:rsid w:val="00275A26"/>
    <w:rsid w:val="00275C1F"/>
    <w:rsid w:val="00275D68"/>
    <w:rsid w:val="00277B1A"/>
    <w:rsid w:val="002838F4"/>
    <w:rsid w:val="00283B20"/>
    <w:rsid w:val="002850B1"/>
    <w:rsid w:val="00287DD2"/>
    <w:rsid w:val="002901F5"/>
    <w:rsid w:val="002907D1"/>
    <w:rsid w:val="00291D36"/>
    <w:rsid w:val="00295937"/>
    <w:rsid w:val="002A2AC5"/>
    <w:rsid w:val="002A2BC0"/>
    <w:rsid w:val="002A5A91"/>
    <w:rsid w:val="002A6045"/>
    <w:rsid w:val="002A6609"/>
    <w:rsid w:val="002B0E14"/>
    <w:rsid w:val="002B6102"/>
    <w:rsid w:val="002B6F34"/>
    <w:rsid w:val="002B7BF2"/>
    <w:rsid w:val="002C3F85"/>
    <w:rsid w:val="002C5EDF"/>
    <w:rsid w:val="002C7664"/>
    <w:rsid w:val="002D0463"/>
    <w:rsid w:val="002D2862"/>
    <w:rsid w:val="002D2986"/>
    <w:rsid w:val="002D5F82"/>
    <w:rsid w:val="002D7051"/>
    <w:rsid w:val="002D77DC"/>
    <w:rsid w:val="002E0700"/>
    <w:rsid w:val="002E3A09"/>
    <w:rsid w:val="002E5159"/>
    <w:rsid w:val="002F1DDC"/>
    <w:rsid w:val="002F2B40"/>
    <w:rsid w:val="002F30DC"/>
    <w:rsid w:val="002F4130"/>
    <w:rsid w:val="002F4360"/>
    <w:rsid w:val="002F497E"/>
    <w:rsid w:val="002F50A0"/>
    <w:rsid w:val="00302832"/>
    <w:rsid w:val="00303CED"/>
    <w:rsid w:val="00303F8C"/>
    <w:rsid w:val="00304300"/>
    <w:rsid w:val="00304CAB"/>
    <w:rsid w:val="00306BE2"/>
    <w:rsid w:val="00306CB3"/>
    <w:rsid w:val="00306D83"/>
    <w:rsid w:val="00307953"/>
    <w:rsid w:val="00307AE3"/>
    <w:rsid w:val="003118CA"/>
    <w:rsid w:val="00312302"/>
    <w:rsid w:val="003124E3"/>
    <w:rsid w:val="003176CE"/>
    <w:rsid w:val="00320395"/>
    <w:rsid w:val="0032096A"/>
    <w:rsid w:val="00322153"/>
    <w:rsid w:val="00323112"/>
    <w:rsid w:val="0032363A"/>
    <w:rsid w:val="00323867"/>
    <w:rsid w:val="00326587"/>
    <w:rsid w:val="003269B3"/>
    <w:rsid w:val="0033035E"/>
    <w:rsid w:val="00330414"/>
    <w:rsid w:val="003307F4"/>
    <w:rsid w:val="00330873"/>
    <w:rsid w:val="0033294B"/>
    <w:rsid w:val="00333198"/>
    <w:rsid w:val="0033732C"/>
    <w:rsid w:val="003412EC"/>
    <w:rsid w:val="003435C0"/>
    <w:rsid w:val="00343D92"/>
    <w:rsid w:val="00345965"/>
    <w:rsid w:val="00347612"/>
    <w:rsid w:val="0035462D"/>
    <w:rsid w:val="00355487"/>
    <w:rsid w:val="00355F56"/>
    <w:rsid w:val="00356D1E"/>
    <w:rsid w:val="00357357"/>
    <w:rsid w:val="003578C4"/>
    <w:rsid w:val="0035794B"/>
    <w:rsid w:val="00362484"/>
    <w:rsid w:val="00362612"/>
    <w:rsid w:val="003630E5"/>
    <w:rsid w:val="00365548"/>
    <w:rsid w:val="003661EA"/>
    <w:rsid w:val="00366B12"/>
    <w:rsid w:val="003737AB"/>
    <w:rsid w:val="00374009"/>
    <w:rsid w:val="00374CE3"/>
    <w:rsid w:val="003753AE"/>
    <w:rsid w:val="00376F33"/>
    <w:rsid w:val="0038107F"/>
    <w:rsid w:val="00382559"/>
    <w:rsid w:val="0038385F"/>
    <w:rsid w:val="00386B96"/>
    <w:rsid w:val="003917DF"/>
    <w:rsid w:val="003930E7"/>
    <w:rsid w:val="00393A61"/>
    <w:rsid w:val="003944EC"/>
    <w:rsid w:val="00394C1E"/>
    <w:rsid w:val="00396342"/>
    <w:rsid w:val="003A08C4"/>
    <w:rsid w:val="003A1F02"/>
    <w:rsid w:val="003A2CA0"/>
    <w:rsid w:val="003A451B"/>
    <w:rsid w:val="003A4AB3"/>
    <w:rsid w:val="003A4D2D"/>
    <w:rsid w:val="003A7D0E"/>
    <w:rsid w:val="003B0999"/>
    <w:rsid w:val="003C0BCC"/>
    <w:rsid w:val="003C108D"/>
    <w:rsid w:val="003C28AE"/>
    <w:rsid w:val="003C2A6B"/>
    <w:rsid w:val="003C4E98"/>
    <w:rsid w:val="003C6062"/>
    <w:rsid w:val="003D5CBF"/>
    <w:rsid w:val="003E2487"/>
    <w:rsid w:val="003E45EB"/>
    <w:rsid w:val="003E582B"/>
    <w:rsid w:val="003E5A4A"/>
    <w:rsid w:val="003E7DBB"/>
    <w:rsid w:val="003F3AFE"/>
    <w:rsid w:val="003F3DBA"/>
    <w:rsid w:val="003F5FEA"/>
    <w:rsid w:val="003F6390"/>
    <w:rsid w:val="003F7582"/>
    <w:rsid w:val="00400AA7"/>
    <w:rsid w:val="00410959"/>
    <w:rsid w:val="00415D88"/>
    <w:rsid w:val="00417A4C"/>
    <w:rsid w:val="0042091F"/>
    <w:rsid w:val="00424394"/>
    <w:rsid w:val="00425027"/>
    <w:rsid w:val="00425710"/>
    <w:rsid w:val="00425B89"/>
    <w:rsid w:val="004303E8"/>
    <w:rsid w:val="00431FC6"/>
    <w:rsid w:val="00432F2A"/>
    <w:rsid w:val="004346C5"/>
    <w:rsid w:val="004356E6"/>
    <w:rsid w:val="00443FF0"/>
    <w:rsid w:val="004509CE"/>
    <w:rsid w:val="004516E0"/>
    <w:rsid w:val="00451718"/>
    <w:rsid w:val="004547E7"/>
    <w:rsid w:val="004557E5"/>
    <w:rsid w:val="004558A4"/>
    <w:rsid w:val="0046037F"/>
    <w:rsid w:val="004607CB"/>
    <w:rsid w:val="00461185"/>
    <w:rsid w:val="00462B14"/>
    <w:rsid w:val="00464C8E"/>
    <w:rsid w:val="00465A1E"/>
    <w:rsid w:val="004738FE"/>
    <w:rsid w:val="00474FAE"/>
    <w:rsid w:val="00476904"/>
    <w:rsid w:val="0048058C"/>
    <w:rsid w:val="00480AA4"/>
    <w:rsid w:val="00480F5A"/>
    <w:rsid w:val="0048102D"/>
    <w:rsid w:val="00482FA4"/>
    <w:rsid w:val="00485732"/>
    <w:rsid w:val="00486F60"/>
    <w:rsid w:val="004924FD"/>
    <w:rsid w:val="00492F8C"/>
    <w:rsid w:val="00493FBD"/>
    <w:rsid w:val="00497DA0"/>
    <w:rsid w:val="00497F17"/>
    <w:rsid w:val="004A0343"/>
    <w:rsid w:val="004A1027"/>
    <w:rsid w:val="004A25D2"/>
    <w:rsid w:val="004A2E8F"/>
    <w:rsid w:val="004A3AEB"/>
    <w:rsid w:val="004A489B"/>
    <w:rsid w:val="004A62E0"/>
    <w:rsid w:val="004A7B50"/>
    <w:rsid w:val="004A7DE1"/>
    <w:rsid w:val="004B0675"/>
    <w:rsid w:val="004B1AF8"/>
    <w:rsid w:val="004B2FBF"/>
    <w:rsid w:val="004B783A"/>
    <w:rsid w:val="004C173D"/>
    <w:rsid w:val="004C4D89"/>
    <w:rsid w:val="004C5A16"/>
    <w:rsid w:val="004C6020"/>
    <w:rsid w:val="004D34FF"/>
    <w:rsid w:val="004D7413"/>
    <w:rsid w:val="004D7EAE"/>
    <w:rsid w:val="004DE612"/>
    <w:rsid w:val="004E07D4"/>
    <w:rsid w:val="004E27B4"/>
    <w:rsid w:val="004E30F4"/>
    <w:rsid w:val="004E4F01"/>
    <w:rsid w:val="004E6B52"/>
    <w:rsid w:val="004F0F1D"/>
    <w:rsid w:val="004F1E71"/>
    <w:rsid w:val="004F2D0C"/>
    <w:rsid w:val="004F3503"/>
    <w:rsid w:val="004F4007"/>
    <w:rsid w:val="004F49DF"/>
    <w:rsid w:val="00500EEE"/>
    <w:rsid w:val="005020B4"/>
    <w:rsid w:val="00503127"/>
    <w:rsid w:val="0050617B"/>
    <w:rsid w:val="00506FE7"/>
    <w:rsid w:val="005071E4"/>
    <w:rsid w:val="005101DB"/>
    <w:rsid w:val="0051492F"/>
    <w:rsid w:val="00516F92"/>
    <w:rsid w:val="005228C2"/>
    <w:rsid w:val="00523C1A"/>
    <w:rsid w:val="00525E4B"/>
    <w:rsid w:val="00526576"/>
    <w:rsid w:val="00526AA9"/>
    <w:rsid w:val="00531858"/>
    <w:rsid w:val="00532A0A"/>
    <w:rsid w:val="005349DA"/>
    <w:rsid w:val="005363AB"/>
    <w:rsid w:val="005370C6"/>
    <w:rsid w:val="00537C83"/>
    <w:rsid w:val="00537EB8"/>
    <w:rsid w:val="00543935"/>
    <w:rsid w:val="00544848"/>
    <w:rsid w:val="0054537A"/>
    <w:rsid w:val="005472BD"/>
    <w:rsid w:val="00551773"/>
    <w:rsid w:val="00551EED"/>
    <w:rsid w:val="00552208"/>
    <w:rsid w:val="00552968"/>
    <w:rsid w:val="00554533"/>
    <w:rsid w:val="0055589B"/>
    <w:rsid w:val="00561040"/>
    <w:rsid w:val="00562086"/>
    <w:rsid w:val="005625A1"/>
    <w:rsid w:val="0056360B"/>
    <w:rsid w:val="00563AD6"/>
    <w:rsid w:val="00564AB5"/>
    <w:rsid w:val="0057158A"/>
    <w:rsid w:val="00572759"/>
    <w:rsid w:val="00575BB3"/>
    <w:rsid w:val="00575D16"/>
    <w:rsid w:val="0057791E"/>
    <w:rsid w:val="00580E75"/>
    <w:rsid w:val="005836AE"/>
    <w:rsid w:val="00590CBD"/>
    <w:rsid w:val="0059206A"/>
    <w:rsid w:val="00592AE2"/>
    <w:rsid w:val="00593A8F"/>
    <w:rsid w:val="00594247"/>
    <w:rsid w:val="005947DB"/>
    <w:rsid w:val="005950D4"/>
    <w:rsid w:val="005961F8"/>
    <w:rsid w:val="00596509"/>
    <w:rsid w:val="005A1E62"/>
    <w:rsid w:val="005A29EC"/>
    <w:rsid w:val="005A30F9"/>
    <w:rsid w:val="005A6380"/>
    <w:rsid w:val="005A67C9"/>
    <w:rsid w:val="005B1C16"/>
    <w:rsid w:val="005B572E"/>
    <w:rsid w:val="005B7545"/>
    <w:rsid w:val="005C1F8B"/>
    <w:rsid w:val="005C2776"/>
    <w:rsid w:val="005C4930"/>
    <w:rsid w:val="005C5122"/>
    <w:rsid w:val="005C6CE7"/>
    <w:rsid w:val="005D0E90"/>
    <w:rsid w:val="005D1845"/>
    <w:rsid w:val="005D4A64"/>
    <w:rsid w:val="005D522E"/>
    <w:rsid w:val="005D7EDF"/>
    <w:rsid w:val="005E09DA"/>
    <w:rsid w:val="005E16B1"/>
    <w:rsid w:val="005E5531"/>
    <w:rsid w:val="005E6250"/>
    <w:rsid w:val="005E7D45"/>
    <w:rsid w:val="005F0C5A"/>
    <w:rsid w:val="005F13C9"/>
    <w:rsid w:val="005F4B8A"/>
    <w:rsid w:val="005F6498"/>
    <w:rsid w:val="005F6C1E"/>
    <w:rsid w:val="006035F0"/>
    <w:rsid w:val="00603C00"/>
    <w:rsid w:val="006117F1"/>
    <w:rsid w:val="00611E53"/>
    <w:rsid w:val="006132D5"/>
    <w:rsid w:val="00614E83"/>
    <w:rsid w:val="00615ED2"/>
    <w:rsid w:val="006161E6"/>
    <w:rsid w:val="00616E79"/>
    <w:rsid w:val="00622AA8"/>
    <w:rsid w:val="00622C2B"/>
    <w:rsid w:val="0062579A"/>
    <w:rsid w:val="00625FD6"/>
    <w:rsid w:val="006309BB"/>
    <w:rsid w:val="00632939"/>
    <w:rsid w:val="006413CD"/>
    <w:rsid w:val="00641488"/>
    <w:rsid w:val="0064214D"/>
    <w:rsid w:val="006426AA"/>
    <w:rsid w:val="0064371B"/>
    <w:rsid w:val="00643A63"/>
    <w:rsid w:val="00643D94"/>
    <w:rsid w:val="00645B5B"/>
    <w:rsid w:val="006500A6"/>
    <w:rsid w:val="006504EB"/>
    <w:rsid w:val="00650AF6"/>
    <w:rsid w:val="00650E0B"/>
    <w:rsid w:val="00650EFE"/>
    <w:rsid w:val="00651437"/>
    <w:rsid w:val="006524FE"/>
    <w:rsid w:val="00652736"/>
    <w:rsid w:val="00652C73"/>
    <w:rsid w:val="006534F3"/>
    <w:rsid w:val="006572E6"/>
    <w:rsid w:val="00660D4B"/>
    <w:rsid w:val="00661266"/>
    <w:rsid w:val="00662949"/>
    <w:rsid w:val="00664E53"/>
    <w:rsid w:val="00664F08"/>
    <w:rsid w:val="00666F29"/>
    <w:rsid w:val="00673321"/>
    <w:rsid w:val="00675063"/>
    <w:rsid w:val="00677595"/>
    <w:rsid w:val="00677A3F"/>
    <w:rsid w:val="00682E08"/>
    <w:rsid w:val="00687115"/>
    <w:rsid w:val="00690B60"/>
    <w:rsid w:val="00691166"/>
    <w:rsid w:val="006935C5"/>
    <w:rsid w:val="00694A30"/>
    <w:rsid w:val="006957EE"/>
    <w:rsid w:val="00695F2F"/>
    <w:rsid w:val="006964FF"/>
    <w:rsid w:val="00697522"/>
    <w:rsid w:val="006A13B0"/>
    <w:rsid w:val="006A1F74"/>
    <w:rsid w:val="006A431F"/>
    <w:rsid w:val="006A445F"/>
    <w:rsid w:val="006A57C0"/>
    <w:rsid w:val="006A6AAB"/>
    <w:rsid w:val="006B0A48"/>
    <w:rsid w:val="006B15A6"/>
    <w:rsid w:val="006B3A23"/>
    <w:rsid w:val="006C0FD4"/>
    <w:rsid w:val="006C1DF0"/>
    <w:rsid w:val="006C3A13"/>
    <w:rsid w:val="006C5068"/>
    <w:rsid w:val="006C519B"/>
    <w:rsid w:val="006C71C1"/>
    <w:rsid w:val="006C7DB9"/>
    <w:rsid w:val="006D30F2"/>
    <w:rsid w:val="006D4EB3"/>
    <w:rsid w:val="006D5B22"/>
    <w:rsid w:val="006D5F7A"/>
    <w:rsid w:val="006D75B2"/>
    <w:rsid w:val="006E1527"/>
    <w:rsid w:val="006E16CF"/>
    <w:rsid w:val="006E4CBB"/>
    <w:rsid w:val="006F02C9"/>
    <w:rsid w:val="006F2F89"/>
    <w:rsid w:val="006F3253"/>
    <w:rsid w:val="006F57C7"/>
    <w:rsid w:val="007001DE"/>
    <w:rsid w:val="00702573"/>
    <w:rsid w:val="00703B0B"/>
    <w:rsid w:val="00703BBC"/>
    <w:rsid w:val="007079DD"/>
    <w:rsid w:val="007079FC"/>
    <w:rsid w:val="00712A1C"/>
    <w:rsid w:val="00716290"/>
    <w:rsid w:val="00716493"/>
    <w:rsid w:val="0071738D"/>
    <w:rsid w:val="0071FC11"/>
    <w:rsid w:val="0072085C"/>
    <w:rsid w:val="00726898"/>
    <w:rsid w:val="0073163C"/>
    <w:rsid w:val="007359A2"/>
    <w:rsid w:val="00736387"/>
    <w:rsid w:val="00737930"/>
    <w:rsid w:val="00742CA5"/>
    <w:rsid w:val="00745598"/>
    <w:rsid w:val="00745725"/>
    <w:rsid w:val="00747FAB"/>
    <w:rsid w:val="00753DBF"/>
    <w:rsid w:val="00754ACF"/>
    <w:rsid w:val="007626D4"/>
    <w:rsid w:val="00764688"/>
    <w:rsid w:val="00765DB7"/>
    <w:rsid w:val="00766B9F"/>
    <w:rsid w:val="0076724B"/>
    <w:rsid w:val="007673E9"/>
    <w:rsid w:val="00767AE4"/>
    <w:rsid w:val="00774ED5"/>
    <w:rsid w:val="00775CBF"/>
    <w:rsid w:val="0077675B"/>
    <w:rsid w:val="00777453"/>
    <w:rsid w:val="00777491"/>
    <w:rsid w:val="00780E9E"/>
    <w:rsid w:val="00781A92"/>
    <w:rsid w:val="00781BB0"/>
    <w:rsid w:val="007827EB"/>
    <w:rsid w:val="00782A6A"/>
    <w:rsid w:val="00782D11"/>
    <w:rsid w:val="007849FF"/>
    <w:rsid w:val="007863CE"/>
    <w:rsid w:val="0078684B"/>
    <w:rsid w:val="007910F5"/>
    <w:rsid w:val="007913A6"/>
    <w:rsid w:val="00791800"/>
    <w:rsid w:val="0079359B"/>
    <w:rsid w:val="00793AFB"/>
    <w:rsid w:val="007945C4"/>
    <w:rsid w:val="007959EB"/>
    <w:rsid w:val="00795CF2"/>
    <w:rsid w:val="007B5355"/>
    <w:rsid w:val="007B59BD"/>
    <w:rsid w:val="007B6D7D"/>
    <w:rsid w:val="007C1C49"/>
    <w:rsid w:val="007C4B2A"/>
    <w:rsid w:val="007C6535"/>
    <w:rsid w:val="007D0BB4"/>
    <w:rsid w:val="007D608A"/>
    <w:rsid w:val="007D7CD6"/>
    <w:rsid w:val="007E4A82"/>
    <w:rsid w:val="007F020A"/>
    <w:rsid w:val="008007D2"/>
    <w:rsid w:val="0080306A"/>
    <w:rsid w:val="00804CBA"/>
    <w:rsid w:val="0080618D"/>
    <w:rsid w:val="00812261"/>
    <w:rsid w:val="0081394E"/>
    <w:rsid w:val="0081780C"/>
    <w:rsid w:val="00817F53"/>
    <w:rsid w:val="008311B4"/>
    <w:rsid w:val="0083165D"/>
    <w:rsid w:val="00833CB1"/>
    <w:rsid w:val="0083653F"/>
    <w:rsid w:val="00836AA4"/>
    <w:rsid w:val="00843997"/>
    <w:rsid w:val="0084415C"/>
    <w:rsid w:val="00845FC3"/>
    <w:rsid w:val="008477D5"/>
    <w:rsid w:val="008503DE"/>
    <w:rsid w:val="00850D3C"/>
    <w:rsid w:val="00852EC9"/>
    <w:rsid w:val="00853C16"/>
    <w:rsid w:val="0086245B"/>
    <w:rsid w:val="00864E3D"/>
    <w:rsid w:val="00870C5F"/>
    <w:rsid w:val="00870E0C"/>
    <w:rsid w:val="0087176D"/>
    <w:rsid w:val="0087215A"/>
    <w:rsid w:val="00874D0F"/>
    <w:rsid w:val="00876029"/>
    <w:rsid w:val="0087609A"/>
    <w:rsid w:val="00876FBD"/>
    <w:rsid w:val="0087754A"/>
    <w:rsid w:val="00880A3E"/>
    <w:rsid w:val="0088164B"/>
    <w:rsid w:val="008816CA"/>
    <w:rsid w:val="008863B1"/>
    <w:rsid w:val="00887A42"/>
    <w:rsid w:val="00887BA8"/>
    <w:rsid w:val="0089205C"/>
    <w:rsid w:val="008925E2"/>
    <w:rsid w:val="00894CBF"/>
    <w:rsid w:val="008A4C88"/>
    <w:rsid w:val="008A5584"/>
    <w:rsid w:val="008A6C71"/>
    <w:rsid w:val="008B0250"/>
    <w:rsid w:val="008B0C6F"/>
    <w:rsid w:val="008B2450"/>
    <w:rsid w:val="008B398B"/>
    <w:rsid w:val="008B4EB1"/>
    <w:rsid w:val="008B5A53"/>
    <w:rsid w:val="008B7F64"/>
    <w:rsid w:val="008C0C69"/>
    <w:rsid w:val="008C3027"/>
    <w:rsid w:val="008C468B"/>
    <w:rsid w:val="008C4D65"/>
    <w:rsid w:val="008C5E7E"/>
    <w:rsid w:val="008C5EAB"/>
    <w:rsid w:val="008C8FAE"/>
    <w:rsid w:val="008D1E92"/>
    <w:rsid w:val="008D2735"/>
    <w:rsid w:val="008D5A06"/>
    <w:rsid w:val="008E1C31"/>
    <w:rsid w:val="008E266A"/>
    <w:rsid w:val="008F453B"/>
    <w:rsid w:val="008F54FB"/>
    <w:rsid w:val="008F5987"/>
    <w:rsid w:val="008F6D2D"/>
    <w:rsid w:val="009006F6"/>
    <w:rsid w:val="00904DF1"/>
    <w:rsid w:val="00905889"/>
    <w:rsid w:val="00906B28"/>
    <w:rsid w:val="0091364B"/>
    <w:rsid w:val="00914B5A"/>
    <w:rsid w:val="009151EF"/>
    <w:rsid w:val="00915BD8"/>
    <w:rsid w:val="009162D3"/>
    <w:rsid w:val="00916D03"/>
    <w:rsid w:val="0091706F"/>
    <w:rsid w:val="00920CF2"/>
    <w:rsid w:val="009211BC"/>
    <w:rsid w:val="009263BA"/>
    <w:rsid w:val="00934E91"/>
    <w:rsid w:val="00937915"/>
    <w:rsid w:val="00944908"/>
    <w:rsid w:val="00944991"/>
    <w:rsid w:val="00947E53"/>
    <w:rsid w:val="0095134B"/>
    <w:rsid w:val="00952298"/>
    <w:rsid w:val="00954661"/>
    <w:rsid w:val="00955F3F"/>
    <w:rsid w:val="009611DD"/>
    <w:rsid w:val="00963273"/>
    <w:rsid w:val="00963F1D"/>
    <w:rsid w:val="00964ED3"/>
    <w:rsid w:val="00967E04"/>
    <w:rsid w:val="00971580"/>
    <w:rsid w:val="0097403E"/>
    <w:rsid w:val="00974061"/>
    <w:rsid w:val="0097460F"/>
    <w:rsid w:val="009749FC"/>
    <w:rsid w:val="009752CC"/>
    <w:rsid w:val="00976D65"/>
    <w:rsid w:val="0097736C"/>
    <w:rsid w:val="00985DFF"/>
    <w:rsid w:val="0099280F"/>
    <w:rsid w:val="009978B9"/>
    <w:rsid w:val="009A1287"/>
    <w:rsid w:val="009A1B77"/>
    <w:rsid w:val="009A247E"/>
    <w:rsid w:val="009A5216"/>
    <w:rsid w:val="009B1E15"/>
    <w:rsid w:val="009B249E"/>
    <w:rsid w:val="009B288A"/>
    <w:rsid w:val="009B2DC1"/>
    <w:rsid w:val="009B4A79"/>
    <w:rsid w:val="009B62AA"/>
    <w:rsid w:val="009C54A4"/>
    <w:rsid w:val="009C7FED"/>
    <w:rsid w:val="009D1303"/>
    <w:rsid w:val="009D1B93"/>
    <w:rsid w:val="009D43F1"/>
    <w:rsid w:val="009D50EB"/>
    <w:rsid w:val="009E0EB9"/>
    <w:rsid w:val="009E1F6C"/>
    <w:rsid w:val="009E6CE0"/>
    <w:rsid w:val="009F7740"/>
    <w:rsid w:val="00A007A3"/>
    <w:rsid w:val="00A00885"/>
    <w:rsid w:val="00A04F3A"/>
    <w:rsid w:val="00A060A2"/>
    <w:rsid w:val="00A1076F"/>
    <w:rsid w:val="00A10B3A"/>
    <w:rsid w:val="00A176F2"/>
    <w:rsid w:val="00A17FFB"/>
    <w:rsid w:val="00A2036E"/>
    <w:rsid w:val="00A2453B"/>
    <w:rsid w:val="00A24940"/>
    <w:rsid w:val="00A25EC8"/>
    <w:rsid w:val="00A32248"/>
    <w:rsid w:val="00A328C8"/>
    <w:rsid w:val="00A32FCA"/>
    <w:rsid w:val="00A35CA2"/>
    <w:rsid w:val="00A35DB2"/>
    <w:rsid w:val="00A55851"/>
    <w:rsid w:val="00A55E33"/>
    <w:rsid w:val="00A6116C"/>
    <w:rsid w:val="00A62AAD"/>
    <w:rsid w:val="00A634C0"/>
    <w:rsid w:val="00A676A3"/>
    <w:rsid w:val="00A70D36"/>
    <w:rsid w:val="00A713B0"/>
    <w:rsid w:val="00A71AA7"/>
    <w:rsid w:val="00A72B73"/>
    <w:rsid w:val="00A76E98"/>
    <w:rsid w:val="00A76F09"/>
    <w:rsid w:val="00A77387"/>
    <w:rsid w:val="00A77586"/>
    <w:rsid w:val="00A80AC4"/>
    <w:rsid w:val="00A82895"/>
    <w:rsid w:val="00A83267"/>
    <w:rsid w:val="00A85136"/>
    <w:rsid w:val="00A86A09"/>
    <w:rsid w:val="00A871AA"/>
    <w:rsid w:val="00A9456E"/>
    <w:rsid w:val="00AA03EE"/>
    <w:rsid w:val="00AA0A64"/>
    <w:rsid w:val="00AA26DD"/>
    <w:rsid w:val="00AA45B0"/>
    <w:rsid w:val="00AA4DF6"/>
    <w:rsid w:val="00AA61EC"/>
    <w:rsid w:val="00AB0562"/>
    <w:rsid w:val="00AB0830"/>
    <w:rsid w:val="00AB1CE5"/>
    <w:rsid w:val="00AB1EAF"/>
    <w:rsid w:val="00AB2AC8"/>
    <w:rsid w:val="00AB50BA"/>
    <w:rsid w:val="00AB6449"/>
    <w:rsid w:val="00AC39B2"/>
    <w:rsid w:val="00AC3A3B"/>
    <w:rsid w:val="00AC5135"/>
    <w:rsid w:val="00AC54A8"/>
    <w:rsid w:val="00AD3EAE"/>
    <w:rsid w:val="00AD5885"/>
    <w:rsid w:val="00AD732C"/>
    <w:rsid w:val="00AE4C21"/>
    <w:rsid w:val="00AE4CBC"/>
    <w:rsid w:val="00AE718C"/>
    <w:rsid w:val="00AF318A"/>
    <w:rsid w:val="00AF4C0B"/>
    <w:rsid w:val="00AF6E1B"/>
    <w:rsid w:val="00B00034"/>
    <w:rsid w:val="00B02726"/>
    <w:rsid w:val="00B046FA"/>
    <w:rsid w:val="00B04FC9"/>
    <w:rsid w:val="00B06410"/>
    <w:rsid w:val="00B06661"/>
    <w:rsid w:val="00B10E49"/>
    <w:rsid w:val="00B11DB1"/>
    <w:rsid w:val="00B12434"/>
    <w:rsid w:val="00B16661"/>
    <w:rsid w:val="00B229F6"/>
    <w:rsid w:val="00B22EEF"/>
    <w:rsid w:val="00B234F2"/>
    <w:rsid w:val="00B26199"/>
    <w:rsid w:val="00B261AC"/>
    <w:rsid w:val="00B26703"/>
    <w:rsid w:val="00B317B2"/>
    <w:rsid w:val="00B31EEE"/>
    <w:rsid w:val="00B33073"/>
    <w:rsid w:val="00B34925"/>
    <w:rsid w:val="00B35190"/>
    <w:rsid w:val="00B3705F"/>
    <w:rsid w:val="00B3790F"/>
    <w:rsid w:val="00B408EB"/>
    <w:rsid w:val="00B46786"/>
    <w:rsid w:val="00B47DDC"/>
    <w:rsid w:val="00B502C7"/>
    <w:rsid w:val="00B50929"/>
    <w:rsid w:val="00B51E55"/>
    <w:rsid w:val="00B52C23"/>
    <w:rsid w:val="00B540A1"/>
    <w:rsid w:val="00B54AEE"/>
    <w:rsid w:val="00B553BC"/>
    <w:rsid w:val="00B556AC"/>
    <w:rsid w:val="00B57A08"/>
    <w:rsid w:val="00B60080"/>
    <w:rsid w:val="00B60195"/>
    <w:rsid w:val="00B62254"/>
    <w:rsid w:val="00B6491F"/>
    <w:rsid w:val="00B64A2D"/>
    <w:rsid w:val="00B64C1E"/>
    <w:rsid w:val="00B71364"/>
    <w:rsid w:val="00B7357A"/>
    <w:rsid w:val="00B737B5"/>
    <w:rsid w:val="00B77526"/>
    <w:rsid w:val="00B8320F"/>
    <w:rsid w:val="00B83E29"/>
    <w:rsid w:val="00B84B9A"/>
    <w:rsid w:val="00B85721"/>
    <w:rsid w:val="00B86C0D"/>
    <w:rsid w:val="00B877C0"/>
    <w:rsid w:val="00B87A7B"/>
    <w:rsid w:val="00B90260"/>
    <w:rsid w:val="00B9034B"/>
    <w:rsid w:val="00B904A1"/>
    <w:rsid w:val="00B91BF1"/>
    <w:rsid w:val="00B928D6"/>
    <w:rsid w:val="00B92E3E"/>
    <w:rsid w:val="00B95DCE"/>
    <w:rsid w:val="00BA0447"/>
    <w:rsid w:val="00BA1969"/>
    <w:rsid w:val="00BA437A"/>
    <w:rsid w:val="00BB23CD"/>
    <w:rsid w:val="00BB24AB"/>
    <w:rsid w:val="00BB2F09"/>
    <w:rsid w:val="00BB7B6F"/>
    <w:rsid w:val="00BC1506"/>
    <w:rsid w:val="00BC2EE4"/>
    <w:rsid w:val="00BC37F9"/>
    <w:rsid w:val="00BC4403"/>
    <w:rsid w:val="00BC4527"/>
    <w:rsid w:val="00BC4CA4"/>
    <w:rsid w:val="00BC5632"/>
    <w:rsid w:val="00BC6A0B"/>
    <w:rsid w:val="00BC6E53"/>
    <w:rsid w:val="00BC6F2C"/>
    <w:rsid w:val="00BC7E1D"/>
    <w:rsid w:val="00BD289E"/>
    <w:rsid w:val="00BD3C79"/>
    <w:rsid w:val="00BD5A28"/>
    <w:rsid w:val="00BD6922"/>
    <w:rsid w:val="00BD71FA"/>
    <w:rsid w:val="00BE13DC"/>
    <w:rsid w:val="00BE285D"/>
    <w:rsid w:val="00BE70E0"/>
    <w:rsid w:val="00BF0CA8"/>
    <w:rsid w:val="00BF2F67"/>
    <w:rsid w:val="00BF40A2"/>
    <w:rsid w:val="00BF5C19"/>
    <w:rsid w:val="00C00087"/>
    <w:rsid w:val="00C00BE0"/>
    <w:rsid w:val="00C02DA7"/>
    <w:rsid w:val="00C061FF"/>
    <w:rsid w:val="00C0701D"/>
    <w:rsid w:val="00C1440D"/>
    <w:rsid w:val="00C14452"/>
    <w:rsid w:val="00C164DB"/>
    <w:rsid w:val="00C17595"/>
    <w:rsid w:val="00C17E13"/>
    <w:rsid w:val="00C22EA0"/>
    <w:rsid w:val="00C24550"/>
    <w:rsid w:val="00C24C6B"/>
    <w:rsid w:val="00C26A13"/>
    <w:rsid w:val="00C31A24"/>
    <w:rsid w:val="00C33131"/>
    <w:rsid w:val="00C340CD"/>
    <w:rsid w:val="00C35ED9"/>
    <w:rsid w:val="00C3792F"/>
    <w:rsid w:val="00C41BEE"/>
    <w:rsid w:val="00C43644"/>
    <w:rsid w:val="00C47B8F"/>
    <w:rsid w:val="00C51DA8"/>
    <w:rsid w:val="00C529A8"/>
    <w:rsid w:val="00C53BCD"/>
    <w:rsid w:val="00C5462D"/>
    <w:rsid w:val="00C54FD4"/>
    <w:rsid w:val="00C6170D"/>
    <w:rsid w:val="00C65113"/>
    <w:rsid w:val="00C65D3D"/>
    <w:rsid w:val="00C66273"/>
    <w:rsid w:val="00C663FD"/>
    <w:rsid w:val="00C700D1"/>
    <w:rsid w:val="00C70113"/>
    <w:rsid w:val="00C75F08"/>
    <w:rsid w:val="00C80D1B"/>
    <w:rsid w:val="00C828DE"/>
    <w:rsid w:val="00C83250"/>
    <w:rsid w:val="00C8354D"/>
    <w:rsid w:val="00C83D8D"/>
    <w:rsid w:val="00C848BA"/>
    <w:rsid w:val="00C9019D"/>
    <w:rsid w:val="00C9089B"/>
    <w:rsid w:val="00C90CE0"/>
    <w:rsid w:val="00C922CE"/>
    <w:rsid w:val="00C92DCB"/>
    <w:rsid w:val="00C938A3"/>
    <w:rsid w:val="00C9487C"/>
    <w:rsid w:val="00C96C1F"/>
    <w:rsid w:val="00C9705A"/>
    <w:rsid w:val="00CA0AFE"/>
    <w:rsid w:val="00CA5EC3"/>
    <w:rsid w:val="00CA606E"/>
    <w:rsid w:val="00CA71EC"/>
    <w:rsid w:val="00CB2638"/>
    <w:rsid w:val="00CB26E8"/>
    <w:rsid w:val="00CB29BA"/>
    <w:rsid w:val="00CB2D43"/>
    <w:rsid w:val="00CB3EF0"/>
    <w:rsid w:val="00CB45BE"/>
    <w:rsid w:val="00CC208F"/>
    <w:rsid w:val="00CCECA3"/>
    <w:rsid w:val="00CD1675"/>
    <w:rsid w:val="00CD5BBA"/>
    <w:rsid w:val="00CE0063"/>
    <w:rsid w:val="00CF2107"/>
    <w:rsid w:val="00CF2826"/>
    <w:rsid w:val="00CF330D"/>
    <w:rsid w:val="00CF37F7"/>
    <w:rsid w:val="00CF396C"/>
    <w:rsid w:val="00CF5115"/>
    <w:rsid w:val="00CF64A1"/>
    <w:rsid w:val="00D00051"/>
    <w:rsid w:val="00D00641"/>
    <w:rsid w:val="00D00671"/>
    <w:rsid w:val="00D022A6"/>
    <w:rsid w:val="00D036D6"/>
    <w:rsid w:val="00D10B4D"/>
    <w:rsid w:val="00D115EE"/>
    <w:rsid w:val="00D12283"/>
    <w:rsid w:val="00D12575"/>
    <w:rsid w:val="00D128A0"/>
    <w:rsid w:val="00D13868"/>
    <w:rsid w:val="00D14536"/>
    <w:rsid w:val="00D14DB3"/>
    <w:rsid w:val="00D156E6"/>
    <w:rsid w:val="00D15E54"/>
    <w:rsid w:val="00D16572"/>
    <w:rsid w:val="00D23025"/>
    <w:rsid w:val="00D244B8"/>
    <w:rsid w:val="00D26125"/>
    <w:rsid w:val="00D30216"/>
    <w:rsid w:val="00D30490"/>
    <w:rsid w:val="00D31915"/>
    <w:rsid w:val="00D36C7B"/>
    <w:rsid w:val="00D37BFA"/>
    <w:rsid w:val="00D46312"/>
    <w:rsid w:val="00D47E7D"/>
    <w:rsid w:val="00D4995C"/>
    <w:rsid w:val="00D5412A"/>
    <w:rsid w:val="00D554BB"/>
    <w:rsid w:val="00D62DB6"/>
    <w:rsid w:val="00D6518D"/>
    <w:rsid w:val="00D662AC"/>
    <w:rsid w:val="00D663C7"/>
    <w:rsid w:val="00D66A7F"/>
    <w:rsid w:val="00D81CCD"/>
    <w:rsid w:val="00D83766"/>
    <w:rsid w:val="00D83EB0"/>
    <w:rsid w:val="00D83F52"/>
    <w:rsid w:val="00D8597E"/>
    <w:rsid w:val="00D8642B"/>
    <w:rsid w:val="00D86D7F"/>
    <w:rsid w:val="00D86DDA"/>
    <w:rsid w:val="00D906FE"/>
    <w:rsid w:val="00D9070C"/>
    <w:rsid w:val="00D923A0"/>
    <w:rsid w:val="00D92F3E"/>
    <w:rsid w:val="00D965AD"/>
    <w:rsid w:val="00D968AE"/>
    <w:rsid w:val="00D97BA4"/>
    <w:rsid w:val="00DA11EE"/>
    <w:rsid w:val="00DA2022"/>
    <w:rsid w:val="00DA22AD"/>
    <w:rsid w:val="00DA2EEB"/>
    <w:rsid w:val="00DA3D5C"/>
    <w:rsid w:val="00DB10D2"/>
    <w:rsid w:val="00DB1D79"/>
    <w:rsid w:val="00DB2F05"/>
    <w:rsid w:val="00DB3734"/>
    <w:rsid w:val="00DB4402"/>
    <w:rsid w:val="00DB4615"/>
    <w:rsid w:val="00DB75D5"/>
    <w:rsid w:val="00DC047D"/>
    <w:rsid w:val="00DC0ADA"/>
    <w:rsid w:val="00DC421A"/>
    <w:rsid w:val="00DC51ED"/>
    <w:rsid w:val="00DD0725"/>
    <w:rsid w:val="00DD6253"/>
    <w:rsid w:val="00DD773C"/>
    <w:rsid w:val="00DE56AC"/>
    <w:rsid w:val="00DE6904"/>
    <w:rsid w:val="00DE72E8"/>
    <w:rsid w:val="00DE7494"/>
    <w:rsid w:val="00DE7CAB"/>
    <w:rsid w:val="00DE7E9C"/>
    <w:rsid w:val="00DE7EE3"/>
    <w:rsid w:val="00DF100E"/>
    <w:rsid w:val="00DF4140"/>
    <w:rsid w:val="00DF46F9"/>
    <w:rsid w:val="00DF747C"/>
    <w:rsid w:val="00E012A8"/>
    <w:rsid w:val="00E020FE"/>
    <w:rsid w:val="00E05ADD"/>
    <w:rsid w:val="00E0C732"/>
    <w:rsid w:val="00E11896"/>
    <w:rsid w:val="00E20661"/>
    <w:rsid w:val="00E2080B"/>
    <w:rsid w:val="00E20C89"/>
    <w:rsid w:val="00E26ACB"/>
    <w:rsid w:val="00E27531"/>
    <w:rsid w:val="00E31D6E"/>
    <w:rsid w:val="00E3532F"/>
    <w:rsid w:val="00E37609"/>
    <w:rsid w:val="00E4006A"/>
    <w:rsid w:val="00E40DD0"/>
    <w:rsid w:val="00E40E13"/>
    <w:rsid w:val="00E40E15"/>
    <w:rsid w:val="00E47F70"/>
    <w:rsid w:val="00E50BDD"/>
    <w:rsid w:val="00E553A6"/>
    <w:rsid w:val="00E6296A"/>
    <w:rsid w:val="00E64699"/>
    <w:rsid w:val="00E64DF2"/>
    <w:rsid w:val="00E6556C"/>
    <w:rsid w:val="00E73DBF"/>
    <w:rsid w:val="00E74D39"/>
    <w:rsid w:val="00E7595F"/>
    <w:rsid w:val="00E75AF2"/>
    <w:rsid w:val="00E85765"/>
    <w:rsid w:val="00E915AC"/>
    <w:rsid w:val="00E92419"/>
    <w:rsid w:val="00E944AB"/>
    <w:rsid w:val="00E94D50"/>
    <w:rsid w:val="00E97079"/>
    <w:rsid w:val="00E995A7"/>
    <w:rsid w:val="00EA08D8"/>
    <w:rsid w:val="00EA134D"/>
    <w:rsid w:val="00EA3E87"/>
    <w:rsid w:val="00EA457F"/>
    <w:rsid w:val="00EA568E"/>
    <w:rsid w:val="00EB1939"/>
    <w:rsid w:val="00EB2097"/>
    <w:rsid w:val="00EB2C1C"/>
    <w:rsid w:val="00EC037A"/>
    <w:rsid w:val="00EC0A33"/>
    <w:rsid w:val="00EC2967"/>
    <w:rsid w:val="00EC3BA0"/>
    <w:rsid w:val="00EC4A0A"/>
    <w:rsid w:val="00EC543C"/>
    <w:rsid w:val="00EC737D"/>
    <w:rsid w:val="00ED046A"/>
    <w:rsid w:val="00ED1D70"/>
    <w:rsid w:val="00ED1FF2"/>
    <w:rsid w:val="00ED3C22"/>
    <w:rsid w:val="00ED5034"/>
    <w:rsid w:val="00ED727D"/>
    <w:rsid w:val="00ED7B4E"/>
    <w:rsid w:val="00EE1B5F"/>
    <w:rsid w:val="00EE2959"/>
    <w:rsid w:val="00EE4B44"/>
    <w:rsid w:val="00EE4D3B"/>
    <w:rsid w:val="00EF1606"/>
    <w:rsid w:val="00EF22EC"/>
    <w:rsid w:val="00EF3B51"/>
    <w:rsid w:val="00EF56BB"/>
    <w:rsid w:val="00EF617D"/>
    <w:rsid w:val="00F0521F"/>
    <w:rsid w:val="00F05DEF"/>
    <w:rsid w:val="00F061A7"/>
    <w:rsid w:val="00F0736B"/>
    <w:rsid w:val="00F101C4"/>
    <w:rsid w:val="00F105B0"/>
    <w:rsid w:val="00F13F5C"/>
    <w:rsid w:val="00F2182A"/>
    <w:rsid w:val="00F22212"/>
    <w:rsid w:val="00F22CB2"/>
    <w:rsid w:val="00F315DD"/>
    <w:rsid w:val="00F318D2"/>
    <w:rsid w:val="00F319BF"/>
    <w:rsid w:val="00F31CF4"/>
    <w:rsid w:val="00F33DEE"/>
    <w:rsid w:val="00F35A5D"/>
    <w:rsid w:val="00F35F69"/>
    <w:rsid w:val="00F36257"/>
    <w:rsid w:val="00F36936"/>
    <w:rsid w:val="00F42848"/>
    <w:rsid w:val="00F42C87"/>
    <w:rsid w:val="00F42E37"/>
    <w:rsid w:val="00F431B5"/>
    <w:rsid w:val="00F436E3"/>
    <w:rsid w:val="00F46735"/>
    <w:rsid w:val="00F47C40"/>
    <w:rsid w:val="00F515A4"/>
    <w:rsid w:val="00F5169D"/>
    <w:rsid w:val="00F5466A"/>
    <w:rsid w:val="00F55676"/>
    <w:rsid w:val="00F559F8"/>
    <w:rsid w:val="00F561A1"/>
    <w:rsid w:val="00F57C3E"/>
    <w:rsid w:val="00F6062B"/>
    <w:rsid w:val="00F6224D"/>
    <w:rsid w:val="00F62F1E"/>
    <w:rsid w:val="00F6565C"/>
    <w:rsid w:val="00F66591"/>
    <w:rsid w:val="00F71B5A"/>
    <w:rsid w:val="00F72C59"/>
    <w:rsid w:val="00F72D0F"/>
    <w:rsid w:val="00F741A2"/>
    <w:rsid w:val="00F7737E"/>
    <w:rsid w:val="00F77B46"/>
    <w:rsid w:val="00F81C0C"/>
    <w:rsid w:val="00F82C53"/>
    <w:rsid w:val="00F83213"/>
    <w:rsid w:val="00F842B2"/>
    <w:rsid w:val="00F84F3B"/>
    <w:rsid w:val="00F87780"/>
    <w:rsid w:val="00F8899D"/>
    <w:rsid w:val="00F90963"/>
    <w:rsid w:val="00F9118E"/>
    <w:rsid w:val="00F963AE"/>
    <w:rsid w:val="00F97D95"/>
    <w:rsid w:val="00FA0168"/>
    <w:rsid w:val="00FA19FF"/>
    <w:rsid w:val="00FA4033"/>
    <w:rsid w:val="00FA472D"/>
    <w:rsid w:val="00FA4828"/>
    <w:rsid w:val="00FA4C6E"/>
    <w:rsid w:val="00FA6CDB"/>
    <w:rsid w:val="00FB05CA"/>
    <w:rsid w:val="00FB1AF5"/>
    <w:rsid w:val="00FB2AA9"/>
    <w:rsid w:val="00FB392F"/>
    <w:rsid w:val="00FB3F2B"/>
    <w:rsid w:val="00FB486B"/>
    <w:rsid w:val="00FB5A36"/>
    <w:rsid w:val="00FB6261"/>
    <w:rsid w:val="00FB6F3B"/>
    <w:rsid w:val="00FC172B"/>
    <w:rsid w:val="00FC2406"/>
    <w:rsid w:val="00FC40AF"/>
    <w:rsid w:val="00FC5F95"/>
    <w:rsid w:val="00FD1046"/>
    <w:rsid w:val="00FD2CEC"/>
    <w:rsid w:val="00FD33A2"/>
    <w:rsid w:val="00FD48DF"/>
    <w:rsid w:val="00FD787D"/>
    <w:rsid w:val="00FD7EEA"/>
    <w:rsid w:val="00FE39F1"/>
    <w:rsid w:val="00FE5BA0"/>
    <w:rsid w:val="00FE5CE8"/>
    <w:rsid w:val="00FE6BA2"/>
    <w:rsid w:val="00FE7AE0"/>
    <w:rsid w:val="00FE7C4D"/>
    <w:rsid w:val="00FF08D0"/>
    <w:rsid w:val="00FF0AD1"/>
    <w:rsid w:val="00FF508E"/>
    <w:rsid w:val="00FF62A3"/>
    <w:rsid w:val="01028C1E"/>
    <w:rsid w:val="01153E69"/>
    <w:rsid w:val="0136552E"/>
    <w:rsid w:val="015019C1"/>
    <w:rsid w:val="0154363D"/>
    <w:rsid w:val="0161AD44"/>
    <w:rsid w:val="0176E635"/>
    <w:rsid w:val="017CBA30"/>
    <w:rsid w:val="0186BAC2"/>
    <w:rsid w:val="018C1956"/>
    <w:rsid w:val="01971BAC"/>
    <w:rsid w:val="019CFA2D"/>
    <w:rsid w:val="01ACC5C3"/>
    <w:rsid w:val="01B3726E"/>
    <w:rsid w:val="01B47AAD"/>
    <w:rsid w:val="01C79428"/>
    <w:rsid w:val="01D6BC35"/>
    <w:rsid w:val="01F98634"/>
    <w:rsid w:val="01FA8FA8"/>
    <w:rsid w:val="02005486"/>
    <w:rsid w:val="020802BA"/>
    <w:rsid w:val="020C8F2C"/>
    <w:rsid w:val="02124608"/>
    <w:rsid w:val="02258F3B"/>
    <w:rsid w:val="0238A607"/>
    <w:rsid w:val="0258D2D0"/>
    <w:rsid w:val="02639BB8"/>
    <w:rsid w:val="0267F748"/>
    <w:rsid w:val="0275FFFD"/>
    <w:rsid w:val="0285201C"/>
    <w:rsid w:val="02A8722A"/>
    <w:rsid w:val="02B4603E"/>
    <w:rsid w:val="02BB0E04"/>
    <w:rsid w:val="02C603C2"/>
    <w:rsid w:val="02DD7966"/>
    <w:rsid w:val="03142458"/>
    <w:rsid w:val="032F0BDC"/>
    <w:rsid w:val="03382DF1"/>
    <w:rsid w:val="0345ABF4"/>
    <w:rsid w:val="0364B4AD"/>
    <w:rsid w:val="037AABF2"/>
    <w:rsid w:val="038DEEA2"/>
    <w:rsid w:val="03B8BF73"/>
    <w:rsid w:val="03C10B2A"/>
    <w:rsid w:val="03CB87E3"/>
    <w:rsid w:val="03D8A9B9"/>
    <w:rsid w:val="03DF69BC"/>
    <w:rsid w:val="03F3E566"/>
    <w:rsid w:val="04245568"/>
    <w:rsid w:val="0443CF43"/>
    <w:rsid w:val="044C3F11"/>
    <w:rsid w:val="045540AC"/>
    <w:rsid w:val="045C1012"/>
    <w:rsid w:val="04724EE1"/>
    <w:rsid w:val="0473EE21"/>
    <w:rsid w:val="0475452C"/>
    <w:rsid w:val="047CC09B"/>
    <w:rsid w:val="049C2350"/>
    <w:rsid w:val="04ADDF1D"/>
    <w:rsid w:val="04B22317"/>
    <w:rsid w:val="04BD7219"/>
    <w:rsid w:val="04CB4B74"/>
    <w:rsid w:val="04D3279C"/>
    <w:rsid w:val="04D83B21"/>
    <w:rsid w:val="04D91746"/>
    <w:rsid w:val="04DE6080"/>
    <w:rsid w:val="04EEDBA4"/>
    <w:rsid w:val="04F5CB3E"/>
    <w:rsid w:val="04F81846"/>
    <w:rsid w:val="04F857C3"/>
    <w:rsid w:val="04FC265D"/>
    <w:rsid w:val="051666ED"/>
    <w:rsid w:val="0541BD8F"/>
    <w:rsid w:val="0549D9B1"/>
    <w:rsid w:val="054E2F51"/>
    <w:rsid w:val="056937D0"/>
    <w:rsid w:val="058BDF59"/>
    <w:rsid w:val="0591B167"/>
    <w:rsid w:val="05968F23"/>
    <w:rsid w:val="05A7B58D"/>
    <w:rsid w:val="05B2968F"/>
    <w:rsid w:val="05B7DE11"/>
    <w:rsid w:val="05E05701"/>
    <w:rsid w:val="05EB0A5B"/>
    <w:rsid w:val="05FBF1CB"/>
    <w:rsid w:val="05FCCF25"/>
    <w:rsid w:val="060FC2BF"/>
    <w:rsid w:val="062A3DB0"/>
    <w:rsid w:val="0639E305"/>
    <w:rsid w:val="0641A2A0"/>
    <w:rsid w:val="06465467"/>
    <w:rsid w:val="0653FA8F"/>
    <w:rsid w:val="0666EF28"/>
    <w:rsid w:val="066AF814"/>
    <w:rsid w:val="067A30E1"/>
    <w:rsid w:val="068D963E"/>
    <w:rsid w:val="06C89FCA"/>
    <w:rsid w:val="06D3EDC8"/>
    <w:rsid w:val="06FD1695"/>
    <w:rsid w:val="07174DC8"/>
    <w:rsid w:val="0720B1B7"/>
    <w:rsid w:val="072A6B5C"/>
    <w:rsid w:val="0741771B"/>
    <w:rsid w:val="075BBE48"/>
    <w:rsid w:val="07639D4C"/>
    <w:rsid w:val="076E9EBD"/>
    <w:rsid w:val="07749596"/>
    <w:rsid w:val="0787FE7C"/>
    <w:rsid w:val="07C5C48F"/>
    <w:rsid w:val="07C93DB4"/>
    <w:rsid w:val="07F332E3"/>
    <w:rsid w:val="07F7C9B8"/>
    <w:rsid w:val="0802EC36"/>
    <w:rsid w:val="080A6A7A"/>
    <w:rsid w:val="081B3766"/>
    <w:rsid w:val="082002F4"/>
    <w:rsid w:val="084FC7A2"/>
    <w:rsid w:val="08548007"/>
    <w:rsid w:val="085C4CB1"/>
    <w:rsid w:val="085D548D"/>
    <w:rsid w:val="08728E84"/>
    <w:rsid w:val="087637B9"/>
    <w:rsid w:val="088647C9"/>
    <w:rsid w:val="08947893"/>
    <w:rsid w:val="089C7161"/>
    <w:rsid w:val="08A4BD80"/>
    <w:rsid w:val="08A56181"/>
    <w:rsid w:val="08ABF5A9"/>
    <w:rsid w:val="08B38964"/>
    <w:rsid w:val="08BD4467"/>
    <w:rsid w:val="08BE7E1E"/>
    <w:rsid w:val="08C1A483"/>
    <w:rsid w:val="08C2D6C4"/>
    <w:rsid w:val="08D25DCF"/>
    <w:rsid w:val="08D62F9C"/>
    <w:rsid w:val="08E7DAC2"/>
    <w:rsid w:val="09094058"/>
    <w:rsid w:val="09117FBD"/>
    <w:rsid w:val="091186FA"/>
    <w:rsid w:val="091556E5"/>
    <w:rsid w:val="09185BEF"/>
    <w:rsid w:val="0926B95B"/>
    <w:rsid w:val="092CC098"/>
    <w:rsid w:val="0931EAEE"/>
    <w:rsid w:val="0934DDBD"/>
    <w:rsid w:val="09529532"/>
    <w:rsid w:val="095A3E7C"/>
    <w:rsid w:val="09645D49"/>
    <w:rsid w:val="0969230B"/>
    <w:rsid w:val="096C95C4"/>
    <w:rsid w:val="096E0B63"/>
    <w:rsid w:val="09A698BF"/>
    <w:rsid w:val="09BA2A2C"/>
    <w:rsid w:val="09BE5C4D"/>
    <w:rsid w:val="09C88FE8"/>
    <w:rsid w:val="09CF9780"/>
    <w:rsid w:val="09DB1F1C"/>
    <w:rsid w:val="09DD13F1"/>
    <w:rsid w:val="09DE2727"/>
    <w:rsid w:val="09E2C5CD"/>
    <w:rsid w:val="09E9ED76"/>
    <w:rsid w:val="0A089E78"/>
    <w:rsid w:val="0A2D1003"/>
    <w:rsid w:val="0A36B622"/>
    <w:rsid w:val="0A37D65D"/>
    <w:rsid w:val="0A47649C"/>
    <w:rsid w:val="0A4A0F98"/>
    <w:rsid w:val="0A4F59C5"/>
    <w:rsid w:val="0A564EE0"/>
    <w:rsid w:val="0A5A5C41"/>
    <w:rsid w:val="0A673404"/>
    <w:rsid w:val="0AA425B2"/>
    <w:rsid w:val="0AA81806"/>
    <w:rsid w:val="0ABDFFAD"/>
    <w:rsid w:val="0ACA372A"/>
    <w:rsid w:val="0ACF62EE"/>
    <w:rsid w:val="0AD13FE6"/>
    <w:rsid w:val="0AD41AE1"/>
    <w:rsid w:val="0AE5B629"/>
    <w:rsid w:val="0AFBF1A1"/>
    <w:rsid w:val="0B0D5428"/>
    <w:rsid w:val="0B21649B"/>
    <w:rsid w:val="0B36336F"/>
    <w:rsid w:val="0B3F79EF"/>
    <w:rsid w:val="0B3F8ACC"/>
    <w:rsid w:val="0B40F117"/>
    <w:rsid w:val="0B426920"/>
    <w:rsid w:val="0B8495EA"/>
    <w:rsid w:val="0B8C94C9"/>
    <w:rsid w:val="0B91288E"/>
    <w:rsid w:val="0BA94D3E"/>
    <w:rsid w:val="0BCE4C2E"/>
    <w:rsid w:val="0BDA19B8"/>
    <w:rsid w:val="0BF2C45A"/>
    <w:rsid w:val="0BF441D4"/>
    <w:rsid w:val="0C3ED68B"/>
    <w:rsid w:val="0C5E3A1A"/>
    <w:rsid w:val="0C6732C4"/>
    <w:rsid w:val="0C6C8049"/>
    <w:rsid w:val="0C78340A"/>
    <w:rsid w:val="0C845BAC"/>
    <w:rsid w:val="0C8D3243"/>
    <w:rsid w:val="0C9FE766"/>
    <w:rsid w:val="0CA0664D"/>
    <w:rsid w:val="0CA8353E"/>
    <w:rsid w:val="0CC26548"/>
    <w:rsid w:val="0CCBB869"/>
    <w:rsid w:val="0CE18B44"/>
    <w:rsid w:val="0CEE0BFA"/>
    <w:rsid w:val="0CFAE295"/>
    <w:rsid w:val="0D0F5AE8"/>
    <w:rsid w:val="0D1B305A"/>
    <w:rsid w:val="0D1D9D88"/>
    <w:rsid w:val="0D3D54C3"/>
    <w:rsid w:val="0D3E23AA"/>
    <w:rsid w:val="0D4DB42C"/>
    <w:rsid w:val="0D6877C2"/>
    <w:rsid w:val="0D7D13A7"/>
    <w:rsid w:val="0D7EC6F1"/>
    <w:rsid w:val="0D9F0AA5"/>
    <w:rsid w:val="0DBD5CA7"/>
    <w:rsid w:val="0DC8BD2E"/>
    <w:rsid w:val="0E0259EA"/>
    <w:rsid w:val="0E0CDDF8"/>
    <w:rsid w:val="0E106267"/>
    <w:rsid w:val="0E20DFF0"/>
    <w:rsid w:val="0E2C0861"/>
    <w:rsid w:val="0E32DEB7"/>
    <w:rsid w:val="0E33AC7A"/>
    <w:rsid w:val="0E38D043"/>
    <w:rsid w:val="0E42C446"/>
    <w:rsid w:val="0E465543"/>
    <w:rsid w:val="0E5764CE"/>
    <w:rsid w:val="0E5D4C83"/>
    <w:rsid w:val="0E86B282"/>
    <w:rsid w:val="0E88A60E"/>
    <w:rsid w:val="0E8BAACB"/>
    <w:rsid w:val="0EC0939F"/>
    <w:rsid w:val="0EC56202"/>
    <w:rsid w:val="0ECDEC33"/>
    <w:rsid w:val="0ED161CF"/>
    <w:rsid w:val="0ED548F2"/>
    <w:rsid w:val="0EDCCE1D"/>
    <w:rsid w:val="0EFC15C4"/>
    <w:rsid w:val="0F0185FF"/>
    <w:rsid w:val="0F022CB5"/>
    <w:rsid w:val="0F061847"/>
    <w:rsid w:val="0F1B7DAE"/>
    <w:rsid w:val="0F279382"/>
    <w:rsid w:val="0F485911"/>
    <w:rsid w:val="0F6074D4"/>
    <w:rsid w:val="0F6A5F44"/>
    <w:rsid w:val="0F9D0EFE"/>
    <w:rsid w:val="0FA32E86"/>
    <w:rsid w:val="0FB199B9"/>
    <w:rsid w:val="0FB61BC4"/>
    <w:rsid w:val="0FDA494D"/>
    <w:rsid w:val="0FEE290D"/>
    <w:rsid w:val="0FEFF5B5"/>
    <w:rsid w:val="0FF435C9"/>
    <w:rsid w:val="100A9180"/>
    <w:rsid w:val="10277B2C"/>
    <w:rsid w:val="102CBBF5"/>
    <w:rsid w:val="104406FB"/>
    <w:rsid w:val="10585A2E"/>
    <w:rsid w:val="1060C76B"/>
    <w:rsid w:val="10668EE1"/>
    <w:rsid w:val="1072BCA2"/>
    <w:rsid w:val="10755CCD"/>
    <w:rsid w:val="1089334F"/>
    <w:rsid w:val="108A4913"/>
    <w:rsid w:val="10947AF1"/>
    <w:rsid w:val="10B067A6"/>
    <w:rsid w:val="10C186C1"/>
    <w:rsid w:val="10C85843"/>
    <w:rsid w:val="10D08D25"/>
    <w:rsid w:val="11230DFB"/>
    <w:rsid w:val="114909BB"/>
    <w:rsid w:val="119C56BB"/>
    <w:rsid w:val="11A3661E"/>
    <w:rsid w:val="11AAC420"/>
    <w:rsid w:val="11BC7DFA"/>
    <w:rsid w:val="11C46766"/>
    <w:rsid w:val="11D83E8D"/>
    <w:rsid w:val="11F92938"/>
    <w:rsid w:val="1203C66F"/>
    <w:rsid w:val="1213B05D"/>
    <w:rsid w:val="121E1E2D"/>
    <w:rsid w:val="1244BA84"/>
    <w:rsid w:val="124E54B8"/>
    <w:rsid w:val="12571A17"/>
    <w:rsid w:val="12582074"/>
    <w:rsid w:val="126C5D86"/>
    <w:rsid w:val="1285CFA4"/>
    <w:rsid w:val="1297CE48"/>
    <w:rsid w:val="12A16DAE"/>
    <w:rsid w:val="12B3F73C"/>
    <w:rsid w:val="12CC534D"/>
    <w:rsid w:val="12E82DF4"/>
    <w:rsid w:val="1307699D"/>
    <w:rsid w:val="130A51D7"/>
    <w:rsid w:val="131D7F4A"/>
    <w:rsid w:val="131FDF79"/>
    <w:rsid w:val="132D0349"/>
    <w:rsid w:val="132F67B9"/>
    <w:rsid w:val="133A96D8"/>
    <w:rsid w:val="133CAD9C"/>
    <w:rsid w:val="13425B90"/>
    <w:rsid w:val="1350E3EA"/>
    <w:rsid w:val="136F80EE"/>
    <w:rsid w:val="13782EB0"/>
    <w:rsid w:val="138F1407"/>
    <w:rsid w:val="13909DE6"/>
    <w:rsid w:val="139420E9"/>
    <w:rsid w:val="1397039E"/>
    <w:rsid w:val="13B70C92"/>
    <w:rsid w:val="13C6C15C"/>
    <w:rsid w:val="13CD39BB"/>
    <w:rsid w:val="13F86A22"/>
    <w:rsid w:val="1411693E"/>
    <w:rsid w:val="141BF7D9"/>
    <w:rsid w:val="1425C08E"/>
    <w:rsid w:val="14340B2F"/>
    <w:rsid w:val="1435D1EF"/>
    <w:rsid w:val="143AF8AC"/>
    <w:rsid w:val="143E5853"/>
    <w:rsid w:val="1440A8E2"/>
    <w:rsid w:val="14C32117"/>
    <w:rsid w:val="14C93D86"/>
    <w:rsid w:val="14D52940"/>
    <w:rsid w:val="14F22218"/>
    <w:rsid w:val="14F5F8DF"/>
    <w:rsid w:val="151DE7C7"/>
    <w:rsid w:val="153428FC"/>
    <w:rsid w:val="154CA42E"/>
    <w:rsid w:val="154DF67A"/>
    <w:rsid w:val="155B0081"/>
    <w:rsid w:val="156ABC2C"/>
    <w:rsid w:val="157941BA"/>
    <w:rsid w:val="1582224E"/>
    <w:rsid w:val="1599AAB5"/>
    <w:rsid w:val="159BAB25"/>
    <w:rsid w:val="15AA864F"/>
    <w:rsid w:val="15ED0D90"/>
    <w:rsid w:val="16121595"/>
    <w:rsid w:val="16518B03"/>
    <w:rsid w:val="165D426B"/>
    <w:rsid w:val="16608B2D"/>
    <w:rsid w:val="1671AAAE"/>
    <w:rsid w:val="167AECCC"/>
    <w:rsid w:val="16808532"/>
    <w:rsid w:val="168D094D"/>
    <w:rsid w:val="16910087"/>
    <w:rsid w:val="1695DEF1"/>
    <w:rsid w:val="1698E365"/>
    <w:rsid w:val="169AB8BF"/>
    <w:rsid w:val="169B2679"/>
    <w:rsid w:val="169D38C8"/>
    <w:rsid w:val="16AC7CF3"/>
    <w:rsid w:val="16AF742B"/>
    <w:rsid w:val="1702530E"/>
    <w:rsid w:val="170D8D37"/>
    <w:rsid w:val="1719771E"/>
    <w:rsid w:val="171B0D9E"/>
    <w:rsid w:val="17206D68"/>
    <w:rsid w:val="173869C8"/>
    <w:rsid w:val="174B02D9"/>
    <w:rsid w:val="177F9CCE"/>
    <w:rsid w:val="17940D17"/>
    <w:rsid w:val="17AD8362"/>
    <w:rsid w:val="17AEDE11"/>
    <w:rsid w:val="17B33413"/>
    <w:rsid w:val="17B3C03E"/>
    <w:rsid w:val="17C47D8E"/>
    <w:rsid w:val="17CA562B"/>
    <w:rsid w:val="17CF366F"/>
    <w:rsid w:val="17D22218"/>
    <w:rsid w:val="180D2828"/>
    <w:rsid w:val="180D4E3F"/>
    <w:rsid w:val="1823A115"/>
    <w:rsid w:val="18484D54"/>
    <w:rsid w:val="18501B93"/>
    <w:rsid w:val="185D6290"/>
    <w:rsid w:val="186833E6"/>
    <w:rsid w:val="186ABE12"/>
    <w:rsid w:val="187FFB5A"/>
    <w:rsid w:val="189BB79F"/>
    <w:rsid w:val="18BF4534"/>
    <w:rsid w:val="18D91FFA"/>
    <w:rsid w:val="18DA235B"/>
    <w:rsid w:val="18E71120"/>
    <w:rsid w:val="18EFF390"/>
    <w:rsid w:val="18FB981C"/>
    <w:rsid w:val="1911291D"/>
    <w:rsid w:val="19433746"/>
    <w:rsid w:val="1953984C"/>
    <w:rsid w:val="19592B99"/>
    <w:rsid w:val="198A7D2D"/>
    <w:rsid w:val="199CD1EE"/>
    <w:rsid w:val="19A11825"/>
    <w:rsid w:val="19A4CBF8"/>
    <w:rsid w:val="19AD7D77"/>
    <w:rsid w:val="19AECD10"/>
    <w:rsid w:val="19B60F1B"/>
    <w:rsid w:val="19BD697B"/>
    <w:rsid w:val="19BE1633"/>
    <w:rsid w:val="19BF4D45"/>
    <w:rsid w:val="19C39B9C"/>
    <w:rsid w:val="19CD2350"/>
    <w:rsid w:val="19CE495B"/>
    <w:rsid w:val="19D253B8"/>
    <w:rsid w:val="19DA3566"/>
    <w:rsid w:val="19E27D83"/>
    <w:rsid w:val="19EDFDF1"/>
    <w:rsid w:val="19EEA3F4"/>
    <w:rsid w:val="19FFDF6A"/>
    <w:rsid w:val="1A21FD32"/>
    <w:rsid w:val="1A444DAA"/>
    <w:rsid w:val="1A6C3E30"/>
    <w:rsid w:val="1A8EB006"/>
    <w:rsid w:val="1AE962E6"/>
    <w:rsid w:val="1AF37217"/>
    <w:rsid w:val="1AF773D5"/>
    <w:rsid w:val="1B0C475A"/>
    <w:rsid w:val="1B146044"/>
    <w:rsid w:val="1B357BE2"/>
    <w:rsid w:val="1B396BBA"/>
    <w:rsid w:val="1B4E1794"/>
    <w:rsid w:val="1B5829ED"/>
    <w:rsid w:val="1B5FA803"/>
    <w:rsid w:val="1B694E9D"/>
    <w:rsid w:val="1B6B8304"/>
    <w:rsid w:val="1B77A439"/>
    <w:rsid w:val="1B837FF4"/>
    <w:rsid w:val="1B8C8082"/>
    <w:rsid w:val="1B8D789F"/>
    <w:rsid w:val="1B8ED50B"/>
    <w:rsid w:val="1BAF20EA"/>
    <w:rsid w:val="1BB5B1C8"/>
    <w:rsid w:val="1BBC0FF6"/>
    <w:rsid w:val="1BBE959B"/>
    <w:rsid w:val="1BC8420B"/>
    <w:rsid w:val="1BC8DAA8"/>
    <w:rsid w:val="1BD13670"/>
    <w:rsid w:val="1BD80357"/>
    <w:rsid w:val="1BF038A0"/>
    <w:rsid w:val="1BF8ECE2"/>
    <w:rsid w:val="1BFA4CD9"/>
    <w:rsid w:val="1BFAB096"/>
    <w:rsid w:val="1C11035B"/>
    <w:rsid w:val="1C19C7E5"/>
    <w:rsid w:val="1C383B05"/>
    <w:rsid w:val="1C39172A"/>
    <w:rsid w:val="1C446E72"/>
    <w:rsid w:val="1C459728"/>
    <w:rsid w:val="1C4ECCD9"/>
    <w:rsid w:val="1C5DF943"/>
    <w:rsid w:val="1C689378"/>
    <w:rsid w:val="1C72FD47"/>
    <w:rsid w:val="1C74BBE8"/>
    <w:rsid w:val="1C93B823"/>
    <w:rsid w:val="1C9E3FAE"/>
    <w:rsid w:val="1CA1DB8A"/>
    <w:rsid w:val="1CB0D804"/>
    <w:rsid w:val="1CBB304E"/>
    <w:rsid w:val="1CCB4BB9"/>
    <w:rsid w:val="1CE42318"/>
    <w:rsid w:val="1CEC1CA6"/>
    <w:rsid w:val="1CEFC6B6"/>
    <w:rsid w:val="1CF204F1"/>
    <w:rsid w:val="1CF97BCB"/>
    <w:rsid w:val="1CFC4971"/>
    <w:rsid w:val="1D009BB0"/>
    <w:rsid w:val="1D201D78"/>
    <w:rsid w:val="1D472110"/>
    <w:rsid w:val="1D4785E3"/>
    <w:rsid w:val="1D4B0A3F"/>
    <w:rsid w:val="1D620110"/>
    <w:rsid w:val="1D687307"/>
    <w:rsid w:val="1D71D043"/>
    <w:rsid w:val="1D7410E6"/>
    <w:rsid w:val="1D7F792E"/>
    <w:rsid w:val="1D8004EF"/>
    <w:rsid w:val="1D834512"/>
    <w:rsid w:val="1D8EB714"/>
    <w:rsid w:val="1DC01D0A"/>
    <w:rsid w:val="1DD4DFD8"/>
    <w:rsid w:val="1DD53FD9"/>
    <w:rsid w:val="1DDBF598"/>
    <w:rsid w:val="1E155A5F"/>
    <w:rsid w:val="1E27520C"/>
    <w:rsid w:val="1E3A100F"/>
    <w:rsid w:val="1E726EE9"/>
    <w:rsid w:val="1E7EF2D5"/>
    <w:rsid w:val="1E8F7263"/>
    <w:rsid w:val="1E8F950A"/>
    <w:rsid w:val="1E90434B"/>
    <w:rsid w:val="1EAA7584"/>
    <w:rsid w:val="1EC64CD0"/>
    <w:rsid w:val="1EDFD518"/>
    <w:rsid w:val="1F0244B8"/>
    <w:rsid w:val="1F02CDC0"/>
    <w:rsid w:val="1F02D63F"/>
    <w:rsid w:val="1F20BDE5"/>
    <w:rsid w:val="1F40FB12"/>
    <w:rsid w:val="1F4FA2D7"/>
    <w:rsid w:val="1F54F52D"/>
    <w:rsid w:val="1F57449B"/>
    <w:rsid w:val="1F5A7CDB"/>
    <w:rsid w:val="1F7B953B"/>
    <w:rsid w:val="1F99E2D6"/>
    <w:rsid w:val="1F9FDD59"/>
    <w:rsid w:val="1FB86FD8"/>
    <w:rsid w:val="1FC2E30B"/>
    <w:rsid w:val="1FC6BFA9"/>
    <w:rsid w:val="1FCBE92A"/>
    <w:rsid w:val="1FD97C4C"/>
    <w:rsid w:val="1FFB1E9E"/>
    <w:rsid w:val="201FB13C"/>
    <w:rsid w:val="202D3070"/>
    <w:rsid w:val="203733AA"/>
    <w:rsid w:val="208132EB"/>
    <w:rsid w:val="208DD772"/>
    <w:rsid w:val="20989915"/>
    <w:rsid w:val="20A49FF9"/>
    <w:rsid w:val="20A5F2B5"/>
    <w:rsid w:val="20AC98FC"/>
    <w:rsid w:val="20ACBACE"/>
    <w:rsid w:val="20C02BB2"/>
    <w:rsid w:val="20F53C59"/>
    <w:rsid w:val="20FCC0B7"/>
    <w:rsid w:val="20FCDD28"/>
    <w:rsid w:val="2100FA2E"/>
    <w:rsid w:val="2118398C"/>
    <w:rsid w:val="21185BD2"/>
    <w:rsid w:val="2118A690"/>
    <w:rsid w:val="2137F1C8"/>
    <w:rsid w:val="21462987"/>
    <w:rsid w:val="2149A671"/>
    <w:rsid w:val="214AD0F9"/>
    <w:rsid w:val="214AFDD1"/>
    <w:rsid w:val="215D77CE"/>
    <w:rsid w:val="215EFF64"/>
    <w:rsid w:val="21927BB1"/>
    <w:rsid w:val="219DEC19"/>
    <w:rsid w:val="21A2463A"/>
    <w:rsid w:val="21A43C8E"/>
    <w:rsid w:val="21B59675"/>
    <w:rsid w:val="21C04E70"/>
    <w:rsid w:val="21D6D0DD"/>
    <w:rsid w:val="220A7F04"/>
    <w:rsid w:val="22488B2F"/>
    <w:rsid w:val="226A5719"/>
    <w:rsid w:val="226A8B1F"/>
    <w:rsid w:val="2274748F"/>
    <w:rsid w:val="227B4A19"/>
    <w:rsid w:val="229E691B"/>
    <w:rsid w:val="22A05EF2"/>
    <w:rsid w:val="22A41DBA"/>
    <w:rsid w:val="22ADA1E8"/>
    <w:rsid w:val="22C85792"/>
    <w:rsid w:val="22E58529"/>
    <w:rsid w:val="22F0AFAA"/>
    <w:rsid w:val="23237C3D"/>
    <w:rsid w:val="2348B106"/>
    <w:rsid w:val="23494A6A"/>
    <w:rsid w:val="2354109D"/>
    <w:rsid w:val="236089CF"/>
    <w:rsid w:val="23693ED8"/>
    <w:rsid w:val="237C2304"/>
    <w:rsid w:val="237F3B17"/>
    <w:rsid w:val="238EA2A7"/>
    <w:rsid w:val="23903128"/>
    <w:rsid w:val="2399F3B5"/>
    <w:rsid w:val="23C384FD"/>
    <w:rsid w:val="23D8351C"/>
    <w:rsid w:val="23EA871B"/>
    <w:rsid w:val="23EC59ED"/>
    <w:rsid w:val="23FCE8DA"/>
    <w:rsid w:val="23FF07EF"/>
    <w:rsid w:val="2400F4C4"/>
    <w:rsid w:val="241044F0"/>
    <w:rsid w:val="24144233"/>
    <w:rsid w:val="241CF757"/>
    <w:rsid w:val="245CC48C"/>
    <w:rsid w:val="24735D12"/>
    <w:rsid w:val="24750F82"/>
    <w:rsid w:val="247DD9C8"/>
    <w:rsid w:val="2488B59F"/>
    <w:rsid w:val="248A8C2D"/>
    <w:rsid w:val="24916793"/>
    <w:rsid w:val="249583C9"/>
    <w:rsid w:val="249E50F0"/>
    <w:rsid w:val="24A6732F"/>
    <w:rsid w:val="24B42479"/>
    <w:rsid w:val="24D4D4BA"/>
    <w:rsid w:val="24D80BAF"/>
    <w:rsid w:val="24F78ECB"/>
    <w:rsid w:val="24FADC89"/>
    <w:rsid w:val="250514F7"/>
    <w:rsid w:val="250B691E"/>
    <w:rsid w:val="25160E58"/>
    <w:rsid w:val="2537754D"/>
    <w:rsid w:val="2553F88D"/>
    <w:rsid w:val="255A1501"/>
    <w:rsid w:val="255BC8F2"/>
    <w:rsid w:val="2577D31C"/>
    <w:rsid w:val="257CCB73"/>
    <w:rsid w:val="259C8AEB"/>
    <w:rsid w:val="25A0B062"/>
    <w:rsid w:val="25A65527"/>
    <w:rsid w:val="25B24C18"/>
    <w:rsid w:val="25B66332"/>
    <w:rsid w:val="25C96022"/>
    <w:rsid w:val="25D609DD"/>
    <w:rsid w:val="25D71A95"/>
    <w:rsid w:val="25EBAAAF"/>
    <w:rsid w:val="2603F3D6"/>
    <w:rsid w:val="260986B3"/>
    <w:rsid w:val="260D83F0"/>
    <w:rsid w:val="2625198E"/>
    <w:rsid w:val="263026E5"/>
    <w:rsid w:val="2635FCDA"/>
    <w:rsid w:val="26568569"/>
    <w:rsid w:val="266725B0"/>
    <w:rsid w:val="26971B94"/>
    <w:rsid w:val="26B573D1"/>
    <w:rsid w:val="26B80AA4"/>
    <w:rsid w:val="26BB0176"/>
    <w:rsid w:val="26C7F2A1"/>
    <w:rsid w:val="26DB890D"/>
    <w:rsid w:val="26E99509"/>
    <w:rsid w:val="26EA4B0C"/>
    <w:rsid w:val="26FD97D7"/>
    <w:rsid w:val="2710F868"/>
    <w:rsid w:val="271DEA7C"/>
    <w:rsid w:val="271E08B1"/>
    <w:rsid w:val="272E4B5D"/>
    <w:rsid w:val="27416C77"/>
    <w:rsid w:val="2747E5B2"/>
    <w:rsid w:val="276478F2"/>
    <w:rsid w:val="276CB940"/>
    <w:rsid w:val="2776C52A"/>
    <w:rsid w:val="278C187C"/>
    <w:rsid w:val="27AA4785"/>
    <w:rsid w:val="27C00C36"/>
    <w:rsid w:val="27C2D636"/>
    <w:rsid w:val="27C8DEE0"/>
    <w:rsid w:val="280FBF45"/>
    <w:rsid w:val="281A73AF"/>
    <w:rsid w:val="281AE679"/>
    <w:rsid w:val="28283511"/>
    <w:rsid w:val="28298FE7"/>
    <w:rsid w:val="283CCE9A"/>
    <w:rsid w:val="28444BAF"/>
    <w:rsid w:val="28473B04"/>
    <w:rsid w:val="28474089"/>
    <w:rsid w:val="285BFDCB"/>
    <w:rsid w:val="2865192B"/>
    <w:rsid w:val="287AE918"/>
    <w:rsid w:val="287B4AF3"/>
    <w:rsid w:val="28BBBE2A"/>
    <w:rsid w:val="28C66C87"/>
    <w:rsid w:val="28DDECDC"/>
    <w:rsid w:val="28E63BFA"/>
    <w:rsid w:val="28E725E1"/>
    <w:rsid w:val="2909B185"/>
    <w:rsid w:val="29170E52"/>
    <w:rsid w:val="292ED311"/>
    <w:rsid w:val="2931BFA4"/>
    <w:rsid w:val="29484BC2"/>
    <w:rsid w:val="29689C07"/>
    <w:rsid w:val="29692106"/>
    <w:rsid w:val="297A4A01"/>
    <w:rsid w:val="29849BAE"/>
    <w:rsid w:val="29860726"/>
    <w:rsid w:val="2992F347"/>
    <w:rsid w:val="299ECB6A"/>
    <w:rsid w:val="29A19E5F"/>
    <w:rsid w:val="29B9C954"/>
    <w:rsid w:val="29C79526"/>
    <w:rsid w:val="29CABAE2"/>
    <w:rsid w:val="29E775EE"/>
    <w:rsid w:val="29F4DDE9"/>
    <w:rsid w:val="2A0A94AE"/>
    <w:rsid w:val="2A0D4ACB"/>
    <w:rsid w:val="2A194D78"/>
    <w:rsid w:val="2A3F6F72"/>
    <w:rsid w:val="2A4C75EF"/>
    <w:rsid w:val="2A640012"/>
    <w:rsid w:val="2A6E2259"/>
    <w:rsid w:val="2A73B4CE"/>
    <w:rsid w:val="2A74ED8D"/>
    <w:rsid w:val="2A9F629D"/>
    <w:rsid w:val="2AAA46F9"/>
    <w:rsid w:val="2ABAE164"/>
    <w:rsid w:val="2ABD514D"/>
    <w:rsid w:val="2AE4A557"/>
    <w:rsid w:val="2AEA8F25"/>
    <w:rsid w:val="2AF15C4D"/>
    <w:rsid w:val="2AF65845"/>
    <w:rsid w:val="2B037A24"/>
    <w:rsid w:val="2B3BF847"/>
    <w:rsid w:val="2B3C52B0"/>
    <w:rsid w:val="2B48084C"/>
    <w:rsid w:val="2B5A1807"/>
    <w:rsid w:val="2B72FF30"/>
    <w:rsid w:val="2B752B33"/>
    <w:rsid w:val="2B8FF658"/>
    <w:rsid w:val="2B9F0BE1"/>
    <w:rsid w:val="2BA91B2C"/>
    <w:rsid w:val="2BCAF05F"/>
    <w:rsid w:val="2BCE9B4E"/>
    <w:rsid w:val="2BEFFD4A"/>
    <w:rsid w:val="2C00E610"/>
    <w:rsid w:val="2C0FF1E6"/>
    <w:rsid w:val="2C30344B"/>
    <w:rsid w:val="2C3174D1"/>
    <w:rsid w:val="2C3882A5"/>
    <w:rsid w:val="2C398195"/>
    <w:rsid w:val="2C5A3302"/>
    <w:rsid w:val="2C7CF16A"/>
    <w:rsid w:val="2C7FEC84"/>
    <w:rsid w:val="2C87CD2F"/>
    <w:rsid w:val="2CCCF589"/>
    <w:rsid w:val="2CD5EE94"/>
    <w:rsid w:val="2CE1CA33"/>
    <w:rsid w:val="2CE30E96"/>
    <w:rsid w:val="2CE7B3F1"/>
    <w:rsid w:val="2D14C02B"/>
    <w:rsid w:val="2D271589"/>
    <w:rsid w:val="2D293FDF"/>
    <w:rsid w:val="2D4D5457"/>
    <w:rsid w:val="2D59048D"/>
    <w:rsid w:val="2D5A0CD1"/>
    <w:rsid w:val="2D5B9964"/>
    <w:rsid w:val="2D7DB238"/>
    <w:rsid w:val="2D8C1755"/>
    <w:rsid w:val="2D8E3CB7"/>
    <w:rsid w:val="2DCC1C45"/>
    <w:rsid w:val="2DE22C7A"/>
    <w:rsid w:val="2E03836C"/>
    <w:rsid w:val="2E04873F"/>
    <w:rsid w:val="2E0C7664"/>
    <w:rsid w:val="2E23FCDA"/>
    <w:rsid w:val="2E472164"/>
    <w:rsid w:val="2E4BBA57"/>
    <w:rsid w:val="2E4EAD38"/>
    <w:rsid w:val="2E56A5C3"/>
    <w:rsid w:val="2E70AEA8"/>
    <w:rsid w:val="2E7CC124"/>
    <w:rsid w:val="2E861DF5"/>
    <w:rsid w:val="2EA39C04"/>
    <w:rsid w:val="2EA9A867"/>
    <w:rsid w:val="2EAB290F"/>
    <w:rsid w:val="2EAD7640"/>
    <w:rsid w:val="2ECBAF8F"/>
    <w:rsid w:val="2ED1BF52"/>
    <w:rsid w:val="2EDEABDD"/>
    <w:rsid w:val="2EEB0659"/>
    <w:rsid w:val="2F0C40ED"/>
    <w:rsid w:val="2F11C208"/>
    <w:rsid w:val="2F13F35B"/>
    <w:rsid w:val="2F27F678"/>
    <w:rsid w:val="2F39AE72"/>
    <w:rsid w:val="2F4C4844"/>
    <w:rsid w:val="2F55294D"/>
    <w:rsid w:val="2F661CAC"/>
    <w:rsid w:val="2F7047E9"/>
    <w:rsid w:val="2F788429"/>
    <w:rsid w:val="2F8030C3"/>
    <w:rsid w:val="2F94A5B9"/>
    <w:rsid w:val="2FB683CC"/>
    <w:rsid w:val="2FDDD893"/>
    <w:rsid w:val="2FFBE1BD"/>
    <w:rsid w:val="300070AA"/>
    <w:rsid w:val="3010E260"/>
    <w:rsid w:val="3017CE2D"/>
    <w:rsid w:val="3019C648"/>
    <w:rsid w:val="30226AD0"/>
    <w:rsid w:val="302BE2B9"/>
    <w:rsid w:val="30314B61"/>
    <w:rsid w:val="30330FD7"/>
    <w:rsid w:val="3035FCE3"/>
    <w:rsid w:val="30361194"/>
    <w:rsid w:val="3044DB2C"/>
    <w:rsid w:val="304E5BE9"/>
    <w:rsid w:val="305F189E"/>
    <w:rsid w:val="306942F6"/>
    <w:rsid w:val="306E36C3"/>
    <w:rsid w:val="3070C0EB"/>
    <w:rsid w:val="308315FC"/>
    <w:rsid w:val="3084AE36"/>
    <w:rsid w:val="3091603D"/>
    <w:rsid w:val="30968EBF"/>
    <w:rsid w:val="309D6089"/>
    <w:rsid w:val="30BB7261"/>
    <w:rsid w:val="30C565B8"/>
    <w:rsid w:val="30DC0A66"/>
    <w:rsid w:val="30DDA776"/>
    <w:rsid w:val="30FF2FB2"/>
    <w:rsid w:val="31081815"/>
    <w:rsid w:val="31123B15"/>
    <w:rsid w:val="31153C6F"/>
    <w:rsid w:val="311CCDCB"/>
    <w:rsid w:val="311F1BEF"/>
    <w:rsid w:val="31267C8D"/>
    <w:rsid w:val="313CEECE"/>
    <w:rsid w:val="31466F2A"/>
    <w:rsid w:val="3148201E"/>
    <w:rsid w:val="3184C6A9"/>
    <w:rsid w:val="319A2F65"/>
    <w:rsid w:val="31A377DC"/>
    <w:rsid w:val="31A8B616"/>
    <w:rsid w:val="31B33BE5"/>
    <w:rsid w:val="31B749D0"/>
    <w:rsid w:val="31CB5292"/>
    <w:rsid w:val="31D80658"/>
    <w:rsid w:val="31D8A3A7"/>
    <w:rsid w:val="31FB1D8F"/>
    <w:rsid w:val="31FCFF2A"/>
    <w:rsid w:val="3200200B"/>
    <w:rsid w:val="322894ED"/>
    <w:rsid w:val="3234F7FA"/>
    <w:rsid w:val="32369706"/>
    <w:rsid w:val="3247EEAD"/>
    <w:rsid w:val="326A4F79"/>
    <w:rsid w:val="326FF5A9"/>
    <w:rsid w:val="328E7FBD"/>
    <w:rsid w:val="329475E3"/>
    <w:rsid w:val="329786E3"/>
    <w:rsid w:val="32A6A91B"/>
    <w:rsid w:val="32C0796C"/>
    <w:rsid w:val="32DA789C"/>
    <w:rsid w:val="32F707BA"/>
    <w:rsid w:val="32FAB8A2"/>
    <w:rsid w:val="33090ADA"/>
    <w:rsid w:val="3311A9EA"/>
    <w:rsid w:val="331301C8"/>
    <w:rsid w:val="3335FFC6"/>
    <w:rsid w:val="3338033B"/>
    <w:rsid w:val="3342A4AF"/>
    <w:rsid w:val="3350C31C"/>
    <w:rsid w:val="3367CC79"/>
    <w:rsid w:val="337B1EBC"/>
    <w:rsid w:val="33867010"/>
    <w:rsid w:val="3396B960"/>
    <w:rsid w:val="33CA1A6F"/>
    <w:rsid w:val="33D96963"/>
    <w:rsid w:val="33E109CA"/>
    <w:rsid w:val="33EC7D9F"/>
    <w:rsid w:val="33F30BA9"/>
    <w:rsid w:val="33FD48E2"/>
    <w:rsid w:val="34108084"/>
    <w:rsid w:val="341AE781"/>
    <w:rsid w:val="341E7773"/>
    <w:rsid w:val="3429E1AF"/>
    <w:rsid w:val="34329F2A"/>
    <w:rsid w:val="34369E6C"/>
    <w:rsid w:val="3453A1E6"/>
    <w:rsid w:val="3464C7E3"/>
    <w:rsid w:val="34789A3D"/>
    <w:rsid w:val="347DBA52"/>
    <w:rsid w:val="348A1E63"/>
    <w:rsid w:val="3499C653"/>
    <w:rsid w:val="349F9F6C"/>
    <w:rsid w:val="34A13EAA"/>
    <w:rsid w:val="34A3DB42"/>
    <w:rsid w:val="34F25AE9"/>
    <w:rsid w:val="34FE62D3"/>
    <w:rsid w:val="350B4278"/>
    <w:rsid w:val="350F92C6"/>
    <w:rsid w:val="351BCCD9"/>
    <w:rsid w:val="3536924C"/>
    <w:rsid w:val="35448BE4"/>
    <w:rsid w:val="3545EA36"/>
    <w:rsid w:val="35461A52"/>
    <w:rsid w:val="354C63BA"/>
    <w:rsid w:val="355E39EE"/>
    <w:rsid w:val="3588ACCF"/>
    <w:rsid w:val="359665CD"/>
    <w:rsid w:val="359B10C1"/>
    <w:rsid w:val="359D5944"/>
    <w:rsid w:val="35B6CCFF"/>
    <w:rsid w:val="35B92493"/>
    <w:rsid w:val="35C1CB7C"/>
    <w:rsid w:val="35CA26A1"/>
    <w:rsid w:val="35D30392"/>
    <w:rsid w:val="35F734B5"/>
    <w:rsid w:val="36105D71"/>
    <w:rsid w:val="36175FC8"/>
    <w:rsid w:val="361D602A"/>
    <w:rsid w:val="36269B1D"/>
    <w:rsid w:val="3626AFD8"/>
    <w:rsid w:val="3627CAE9"/>
    <w:rsid w:val="362A13DB"/>
    <w:rsid w:val="3641EC0F"/>
    <w:rsid w:val="364F8215"/>
    <w:rsid w:val="3667718C"/>
    <w:rsid w:val="3674B9F6"/>
    <w:rsid w:val="3695DD33"/>
    <w:rsid w:val="3695FB48"/>
    <w:rsid w:val="36B5FC0E"/>
    <w:rsid w:val="36BD3871"/>
    <w:rsid w:val="36D984CF"/>
    <w:rsid w:val="3705F66C"/>
    <w:rsid w:val="370FBB3B"/>
    <w:rsid w:val="371BF6A0"/>
    <w:rsid w:val="3720E545"/>
    <w:rsid w:val="372CCDDF"/>
    <w:rsid w:val="3732C59F"/>
    <w:rsid w:val="3747D14B"/>
    <w:rsid w:val="37656149"/>
    <w:rsid w:val="377A6F06"/>
    <w:rsid w:val="377DB3CF"/>
    <w:rsid w:val="380DB8A9"/>
    <w:rsid w:val="381612BC"/>
    <w:rsid w:val="381880C7"/>
    <w:rsid w:val="38306C39"/>
    <w:rsid w:val="385BA8FE"/>
    <w:rsid w:val="387936A1"/>
    <w:rsid w:val="388F720C"/>
    <w:rsid w:val="3895DAB0"/>
    <w:rsid w:val="389D4D4E"/>
    <w:rsid w:val="389E15A6"/>
    <w:rsid w:val="38B6CE25"/>
    <w:rsid w:val="38E1A03C"/>
    <w:rsid w:val="38E286DF"/>
    <w:rsid w:val="39056DF8"/>
    <w:rsid w:val="3906763E"/>
    <w:rsid w:val="3907BC67"/>
    <w:rsid w:val="39198430"/>
    <w:rsid w:val="3929EF60"/>
    <w:rsid w:val="392BBBEF"/>
    <w:rsid w:val="39497F77"/>
    <w:rsid w:val="3963CBC4"/>
    <w:rsid w:val="39679243"/>
    <w:rsid w:val="3967F4A7"/>
    <w:rsid w:val="3973B0F6"/>
    <w:rsid w:val="397FA4A5"/>
    <w:rsid w:val="3987F215"/>
    <w:rsid w:val="3989298C"/>
    <w:rsid w:val="39921F3E"/>
    <w:rsid w:val="39AA879A"/>
    <w:rsid w:val="39D3189E"/>
    <w:rsid w:val="39D47651"/>
    <w:rsid w:val="39D70DFD"/>
    <w:rsid w:val="39E5FE61"/>
    <w:rsid w:val="39E99171"/>
    <w:rsid w:val="39EA6A5B"/>
    <w:rsid w:val="39EC95D3"/>
    <w:rsid w:val="39EDBAA4"/>
    <w:rsid w:val="3A0FAE55"/>
    <w:rsid w:val="3A126CC9"/>
    <w:rsid w:val="3A1AF5F3"/>
    <w:rsid w:val="3A302E4C"/>
    <w:rsid w:val="3A457527"/>
    <w:rsid w:val="3A71AE8E"/>
    <w:rsid w:val="3A93DB9C"/>
    <w:rsid w:val="3AAA8EE6"/>
    <w:rsid w:val="3AC94046"/>
    <w:rsid w:val="3ACEAFBA"/>
    <w:rsid w:val="3AD22244"/>
    <w:rsid w:val="3AF2AB90"/>
    <w:rsid w:val="3AF9BDD7"/>
    <w:rsid w:val="3B0CD338"/>
    <w:rsid w:val="3B0DF0BF"/>
    <w:rsid w:val="3B1713BD"/>
    <w:rsid w:val="3B3A911D"/>
    <w:rsid w:val="3B3C07C1"/>
    <w:rsid w:val="3B52E5A5"/>
    <w:rsid w:val="3B5A7A7C"/>
    <w:rsid w:val="3B6F0312"/>
    <w:rsid w:val="3B71CF19"/>
    <w:rsid w:val="3B77F431"/>
    <w:rsid w:val="3B7FBA70"/>
    <w:rsid w:val="3B85224A"/>
    <w:rsid w:val="3B91D2CF"/>
    <w:rsid w:val="3BA22D29"/>
    <w:rsid w:val="3BB4850B"/>
    <w:rsid w:val="3BC84179"/>
    <w:rsid w:val="3BC91D17"/>
    <w:rsid w:val="3BD723B3"/>
    <w:rsid w:val="3BDCEC85"/>
    <w:rsid w:val="3BE1D327"/>
    <w:rsid w:val="3BE3CD7B"/>
    <w:rsid w:val="3BE4D774"/>
    <w:rsid w:val="3BEEFEFF"/>
    <w:rsid w:val="3BEF5873"/>
    <w:rsid w:val="3C290A7F"/>
    <w:rsid w:val="3C2A1C57"/>
    <w:rsid w:val="3C31FD05"/>
    <w:rsid w:val="3C35A76D"/>
    <w:rsid w:val="3C409978"/>
    <w:rsid w:val="3C4E343D"/>
    <w:rsid w:val="3C81D793"/>
    <w:rsid w:val="3C83F68E"/>
    <w:rsid w:val="3CA3781C"/>
    <w:rsid w:val="3CB78119"/>
    <w:rsid w:val="3CB7D984"/>
    <w:rsid w:val="3CB9116F"/>
    <w:rsid w:val="3CBC1AF4"/>
    <w:rsid w:val="3CCC659A"/>
    <w:rsid w:val="3CDB4298"/>
    <w:rsid w:val="3CE2E254"/>
    <w:rsid w:val="3CEF9645"/>
    <w:rsid w:val="3D07EA0A"/>
    <w:rsid w:val="3D19D8A3"/>
    <w:rsid w:val="3D35AF08"/>
    <w:rsid w:val="3D3692DC"/>
    <w:rsid w:val="3D404AB4"/>
    <w:rsid w:val="3D4113E9"/>
    <w:rsid w:val="3D4706F6"/>
    <w:rsid w:val="3D71FA6D"/>
    <w:rsid w:val="3D9026C9"/>
    <w:rsid w:val="3D981FE5"/>
    <w:rsid w:val="3DA236D7"/>
    <w:rsid w:val="3DA3839C"/>
    <w:rsid w:val="3DC16AFC"/>
    <w:rsid w:val="3E2C0449"/>
    <w:rsid w:val="3E447BBA"/>
    <w:rsid w:val="3E5548C6"/>
    <w:rsid w:val="3E5664B9"/>
    <w:rsid w:val="3E5970AA"/>
    <w:rsid w:val="3E8E4637"/>
    <w:rsid w:val="3E96F6A3"/>
    <w:rsid w:val="3EAD2411"/>
    <w:rsid w:val="3EB0490B"/>
    <w:rsid w:val="3EE7D5B4"/>
    <w:rsid w:val="3EFC26DE"/>
    <w:rsid w:val="3F27C9DC"/>
    <w:rsid w:val="3F3AD60D"/>
    <w:rsid w:val="3F467A96"/>
    <w:rsid w:val="3F6553A9"/>
    <w:rsid w:val="3F671A1D"/>
    <w:rsid w:val="3F68BA29"/>
    <w:rsid w:val="3F69948B"/>
    <w:rsid w:val="3F7108E7"/>
    <w:rsid w:val="3F7DF8D7"/>
    <w:rsid w:val="3F85D4FF"/>
    <w:rsid w:val="3F865EF9"/>
    <w:rsid w:val="3F866FF6"/>
    <w:rsid w:val="3FA57F39"/>
    <w:rsid w:val="3FAAD054"/>
    <w:rsid w:val="3FAAF6E0"/>
    <w:rsid w:val="3FAE67C8"/>
    <w:rsid w:val="3FAF0273"/>
    <w:rsid w:val="3FEE8879"/>
    <w:rsid w:val="3FF2C492"/>
    <w:rsid w:val="3FF65967"/>
    <w:rsid w:val="3FFBC013"/>
    <w:rsid w:val="40172E96"/>
    <w:rsid w:val="401EEA96"/>
    <w:rsid w:val="40206E22"/>
    <w:rsid w:val="402FE627"/>
    <w:rsid w:val="404365F1"/>
    <w:rsid w:val="405AB8AA"/>
    <w:rsid w:val="4067BF4D"/>
    <w:rsid w:val="4070DDC4"/>
    <w:rsid w:val="407AA4B7"/>
    <w:rsid w:val="408328AA"/>
    <w:rsid w:val="40AE9F2E"/>
    <w:rsid w:val="40C4265A"/>
    <w:rsid w:val="40E91804"/>
    <w:rsid w:val="40EC9068"/>
    <w:rsid w:val="41088E61"/>
    <w:rsid w:val="410A9115"/>
    <w:rsid w:val="410CD948"/>
    <w:rsid w:val="4121A560"/>
    <w:rsid w:val="412F85A7"/>
    <w:rsid w:val="41440D42"/>
    <w:rsid w:val="4159CA1A"/>
    <w:rsid w:val="415A46D5"/>
    <w:rsid w:val="418937B9"/>
    <w:rsid w:val="4190993E"/>
    <w:rsid w:val="41C80F99"/>
    <w:rsid w:val="41E47611"/>
    <w:rsid w:val="41ED5C06"/>
    <w:rsid w:val="41F3FA94"/>
    <w:rsid w:val="42156389"/>
    <w:rsid w:val="422AF664"/>
    <w:rsid w:val="422D40D6"/>
    <w:rsid w:val="4247C6F8"/>
    <w:rsid w:val="424BBDAD"/>
    <w:rsid w:val="4259EAE5"/>
    <w:rsid w:val="427CA846"/>
    <w:rsid w:val="42841C5D"/>
    <w:rsid w:val="42882E42"/>
    <w:rsid w:val="428F1B9F"/>
    <w:rsid w:val="42A41622"/>
    <w:rsid w:val="42A48BD4"/>
    <w:rsid w:val="42BA8690"/>
    <w:rsid w:val="42C885D2"/>
    <w:rsid w:val="42CE1CDB"/>
    <w:rsid w:val="42CEA173"/>
    <w:rsid w:val="42D5E2D5"/>
    <w:rsid w:val="42D7C8DE"/>
    <w:rsid w:val="42DBB50F"/>
    <w:rsid w:val="42EA8CF2"/>
    <w:rsid w:val="42FDFF4A"/>
    <w:rsid w:val="430600F4"/>
    <w:rsid w:val="43170847"/>
    <w:rsid w:val="431A6277"/>
    <w:rsid w:val="4320D9AE"/>
    <w:rsid w:val="43244432"/>
    <w:rsid w:val="43350018"/>
    <w:rsid w:val="433E2F27"/>
    <w:rsid w:val="43477FBF"/>
    <w:rsid w:val="434CF193"/>
    <w:rsid w:val="43539E35"/>
    <w:rsid w:val="43712B81"/>
    <w:rsid w:val="43B14A3C"/>
    <w:rsid w:val="43B8B9FD"/>
    <w:rsid w:val="43CE9A8C"/>
    <w:rsid w:val="43D57387"/>
    <w:rsid w:val="43DE6AEE"/>
    <w:rsid w:val="43F9F366"/>
    <w:rsid w:val="43FCB83E"/>
    <w:rsid w:val="443B7454"/>
    <w:rsid w:val="4458E1CB"/>
    <w:rsid w:val="446F9A36"/>
    <w:rsid w:val="447DEB05"/>
    <w:rsid w:val="4486F7C3"/>
    <w:rsid w:val="44928683"/>
    <w:rsid w:val="44A22211"/>
    <w:rsid w:val="44BD2292"/>
    <w:rsid w:val="44C89C98"/>
    <w:rsid w:val="44CA38E8"/>
    <w:rsid w:val="44CE7421"/>
    <w:rsid w:val="44E3890D"/>
    <w:rsid w:val="44F111BB"/>
    <w:rsid w:val="44F3E147"/>
    <w:rsid w:val="44F81A06"/>
    <w:rsid w:val="451C46A4"/>
    <w:rsid w:val="4523CCA4"/>
    <w:rsid w:val="4530F024"/>
    <w:rsid w:val="45314105"/>
    <w:rsid w:val="453B1A9F"/>
    <w:rsid w:val="453E0CC1"/>
    <w:rsid w:val="45416A2B"/>
    <w:rsid w:val="4551881F"/>
    <w:rsid w:val="456BA88B"/>
    <w:rsid w:val="4570CF7F"/>
    <w:rsid w:val="457913AC"/>
    <w:rsid w:val="4596CC4D"/>
    <w:rsid w:val="45A381BF"/>
    <w:rsid w:val="45B43359"/>
    <w:rsid w:val="45C3464A"/>
    <w:rsid w:val="45C837B7"/>
    <w:rsid w:val="45D4B4FB"/>
    <w:rsid w:val="45D4E57C"/>
    <w:rsid w:val="45D982CF"/>
    <w:rsid w:val="45EA26FA"/>
    <w:rsid w:val="45EAE5B0"/>
    <w:rsid w:val="461711D4"/>
    <w:rsid w:val="4636369C"/>
    <w:rsid w:val="463785A2"/>
    <w:rsid w:val="464D3BE4"/>
    <w:rsid w:val="46638689"/>
    <w:rsid w:val="466F6E9B"/>
    <w:rsid w:val="4680CFA7"/>
    <w:rsid w:val="46A8DA05"/>
    <w:rsid w:val="46E11714"/>
    <w:rsid w:val="4709F13F"/>
    <w:rsid w:val="4711E9E9"/>
    <w:rsid w:val="47551260"/>
    <w:rsid w:val="47587286"/>
    <w:rsid w:val="477A6651"/>
    <w:rsid w:val="4780AB56"/>
    <w:rsid w:val="4784A391"/>
    <w:rsid w:val="479CBD6E"/>
    <w:rsid w:val="479F6D95"/>
    <w:rsid w:val="47BB9BD5"/>
    <w:rsid w:val="47C45976"/>
    <w:rsid w:val="47C6B0E4"/>
    <w:rsid w:val="47EAD2AD"/>
    <w:rsid w:val="47EFE886"/>
    <w:rsid w:val="47F5F147"/>
    <w:rsid w:val="4811A3A5"/>
    <w:rsid w:val="48159651"/>
    <w:rsid w:val="481FBEAB"/>
    <w:rsid w:val="4824D821"/>
    <w:rsid w:val="48487549"/>
    <w:rsid w:val="4849EB7B"/>
    <w:rsid w:val="485FEB24"/>
    <w:rsid w:val="486890E6"/>
    <w:rsid w:val="486F2672"/>
    <w:rsid w:val="4875F010"/>
    <w:rsid w:val="48780A32"/>
    <w:rsid w:val="4878C86F"/>
    <w:rsid w:val="4880DC1B"/>
    <w:rsid w:val="488E0743"/>
    <w:rsid w:val="48B25767"/>
    <w:rsid w:val="48E25228"/>
    <w:rsid w:val="48F7A24D"/>
    <w:rsid w:val="48F9C0D3"/>
    <w:rsid w:val="490393F2"/>
    <w:rsid w:val="490B8CF9"/>
    <w:rsid w:val="490C9847"/>
    <w:rsid w:val="490CD19B"/>
    <w:rsid w:val="491330E3"/>
    <w:rsid w:val="4913A046"/>
    <w:rsid w:val="491D0B9D"/>
    <w:rsid w:val="49228672"/>
    <w:rsid w:val="4925F164"/>
    <w:rsid w:val="4931DF76"/>
    <w:rsid w:val="493D4DF4"/>
    <w:rsid w:val="495BF71E"/>
    <w:rsid w:val="495DB4E8"/>
    <w:rsid w:val="497354FD"/>
    <w:rsid w:val="4973BB37"/>
    <w:rsid w:val="497D7CFB"/>
    <w:rsid w:val="497DE564"/>
    <w:rsid w:val="498585B8"/>
    <w:rsid w:val="4986A30E"/>
    <w:rsid w:val="498A2E19"/>
    <w:rsid w:val="49D2B553"/>
    <w:rsid w:val="49D35E81"/>
    <w:rsid w:val="49DA16C0"/>
    <w:rsid w:val="49DBC8FC"/>
    <w:rsid w:val="49F0372D"/>
    <w:rsid w:val="49FF75B3"/>
    <w:rsid w:val="4A132237"/>
    <w:rsid w:val="4A16866F"/>
    <w:rsid w:val="4A2AB0E5"/>
    <w:rsid w:val="4A2DA9E7"/>
    <w:rsid w:val="4A52F30B"/>
    <w:rsid w:val="4A6134A1"/>
    <w:rsid w:val="4A6C3924"/>
    <w:rsid w:val="4A75A71F"/>
    <w:rsid w:val="4A780172"/>
    <w:rsid w:val="4A93BD15"/>
    <w:rsid w:val="4A972462"/>
    <w:rsid w:val="4A9F37B5"/>
    <w:rsid w:val="4AA0FF27"/>
    <w:rsid w:val="4AA6E32C"/>
    <w:rsid w:val="4AB52DC6"/>
    <w:rsid w:val="4ABB19DB"/>
    <w:rsid w:val="4ABE56D3"/>
    <w:rsid w:val="4AD38895"/>
    <w:rsid w:val="4AD9ECBE"/>
    <w:rsid w:val="4ADB02F3"/>
    <w:rsid w:val="4ADE9B96"/>
    <w:rsid w:val="4AE0F4BA"/>
    <w:rsid w:val="4AE19F2F"/>
    <w:rsid w:val="4AFF28E0"/>
    <w:rsid w:val="4B14A21C"/>
    <w:rsid w:val="4B1DE1B8"/>
    <w:rsid w:val="4B2EFE0C"/>
    <w:rsid w:val="4B37981A"/>
    <w:rsid w:val="4B46D118"/>
    <w:rsid w:val="4B47EEE7"/>
    <w:rsid w:val="4B4E7433"/>
    <w:rsid w:val="4B4F0F18"/>
    <w:rsid w:val="4B53A444"/>
    <w:rsid w:val="4B551E01"/>
    <w:rsid w:val="4B565689"/>
    <w:rsid w:val="4B622DFA"/>
    <w:rsid w:val="4B68470C"/>
    <w:rsid w:val="4B744031"/>
    <w:rsid w:val="4B79D60A"/>
    <w:rsid w:val="4B93A911"/>
    <w:rsid w:val="4B9D8A46"/>
    <w:rsid w:val="4BA3F47C"/>
    <w:rsid w:val="4BAD9AD5"/>
    <w:rsid w:val="4BB93CA7"/>
    <w:rsid w:val="4BC51EC6"/>
    <w:rsid w:val="4BE258C2"/>
    <w:rsid w:val="4BE65973"/>
    <w:rsid w:val="4BE7877E"/>
    <w:rsid w:val="4C081E2A"/>
    <w:rsid w:val="4C17E024"/>
    <w:rsid w:val="4C2B926E"/>
    <w:rsid w:val="4C2BCAAB"/>
    <w:rsid w:val="4C3B4B5F"/>
    <w:rsid w:val="4C454073"/>
    <w:rsid w:val="4C45F4B8"/>
    <w:rsid w:val="4C4C0827"/>
    <w:rsid w:val="4C5B0CBA"/>
    <w:rsid w:val="4C5D096C"/>
    <w:rsid w:val="4C6D7489"/>
    <w:rsid w:val="4C77A865"/>
    <w:rsid w:val="4CA2E766"/>
    <w:rsid w:val="4CAFC0D5"/>
    <w:rsid w:val="4CBB63DA"/>
    <w:rsid w:val="4CD2B542"/>
    <w:rsid w:val="4CDD502B"/>
    <w:rsid w:val="4CE8682B"/>
    <w:rsid w:val="4CF09B94"/>
    <w:rsid w:val="4CFAF35C"/>
    <w:rsid w:val="4D04176D"/>
    <w:rsid w:val="4D22D9AC"/>
    <w:rsid w:val="4D2A2685"/>
    <w:rsid w:val="4D3E096F"/>
    <w:rsid w:val="4D3E452B"/>
    <w:rsid w:val="4D415622"/>
    <w:rsid w:val="4D44BADF"/>
    <w:rsid w:val="4D4F86A4"/>
    <w:rsid w:val="4D6B2491"/>
    <w:rsid w:val="4D8E4152"/>
    <w:rsid w:val="4D96EFFE"/>
    <w:rsid w:val="4DAD7562"/>
    <w:rsid w:val="4DB414E3"/>
    <w:rsid w:val="4DB4D74F"/>
    <w:rsid w:val="4DCA9444"/>
    <w:rsid w:val="4DDC06E0"/>
    <w:rsid w:val="4DE3FE08"/>
    <w:rsid w:val="4DE4CBCF"/>
    <w:rsid w:val="4DF508CA"/>
    <w:rsid w:val="4E2E26F9"/>
    <w:rsid w:val="4E30DFED"/>
    <w:rsid w:val="4E3CB668"/>
    <w:rsid w:val="4E58B507"/>
    <w:rsid w:val="4E623225"/>
    <w:rsid w:val="4E79D41F"/>
    <w:rsid w:val="4E7C1439"/>
    <w:rsid w:val="4E895A5E"/>
    <w:rsid w:val="4E92352F"/>
    <w:rsid w:val="4E96C3BD"/>
    <w:rsid w:val="4E9AC18B"/>
    <w:rsid w:val="4E9CFD41"/>
    <w:rsid w:val="4EA0B7DA"/>
    <w:rsid w:val="4EC04DC0"/>
    <w:rsid w:val="4ED53079"/>
    <w:rsid w:val="4ED82957"/>
    <w:rsid w:val="4EDE8B8C"/>
    <w:rsid w:val="4EF3A7D2"/>
    <w:rsid w:val="4F127682"/>
    <w:rsid w:val="4F1CEA1C"/>
    <w:rsid w:val="4F2A6C5D"/>
    <w:rsid w:val="4F3F77E8"/>
    <w:rsid w:val="4F41A981"/>
    <w:rsid w:val="4F636C7F"/>
    <w:rsid w:val="4F63EA3A"/>
    <w:rsid w:val="4F7DBAEC"/>
    <w:rsid w:val="4FEBB911"/>
    <w:rsid w:val="500AB5C9"/>
    <w:rsid w:val="500D9294"/>
    <w:rsid w:val="501A4C03"/>
    <w:rsid w:val="503691EC"/>
    <w:rsid w:val="503693EE"/>
    <w:rsid w:val="504E5888"/>
    <w:rsid w:val="5068D3A6"/>
    <w:rsid w:val="506E988F"/>
    <w:rsid w:val="507A59EB"/>
    <w:rsid w:val="507CB9CD"/>
    <w:rsid w:val="5083B72E"/>
    <w:rsid w:val="5084CC33"/>
    <w:rsid w:val="508867FC"/>
    <w:rsid w:val="508C2ECB"/>
    <w:rsid w:val="509B2E8F"/>
    <w:rsid w:val="50A28618"/>
    <w:rsid w:val="50A72DF7"/>
    <w:rsid w:val="50B9896F"/>
    <w:rsid w:val="50BD157D"/>
    <w:rsid w:val="50D82A70"/>
    <w:rsid w:val="50F52CF1"/>
    <w:rsid w:val="51228975"/>
    <w:rsid w:val="5126B7F2"/>
    <w:rsid w:val="512F1190"/>
    <w:rsid w:val="513CDEB3"/>
    <w:rsid w:val="51478C7B"/>
    <w:rsid w:val="51563CAA"/>
    <w:rsid w:val="517BE477"/>
    <w:rsid w:val="517CA7DD"/>
    <w:rsid w:val="517DF3DC"/>
    <w:rsid w:val="517FE7FC"/>
    <w:rsid w:val="5182AF23"/>
    <w:rsid w:val="5184E3AC"/>
    <w:rsid w:val="5197B186"/>
    <w:rsid w:val="519BA0E9"/>
    <w:rsid w:val="51A3A82E"/>
    <w:rsid w:val="51B1DEE4"/>
    <w:rsid w:val="51FA056B"/>
    <w:rsid w:val="5207B1FC"/>
    <w:rsid w:val="5213F8C2"/>
    <w:rsid w:val="523BCAAF"/>
    <w:rsid w:val="523D2D06"/>
    <w:rsid w:val="524E9D46"/>
    <w:rsid w:val="5289A73D"/>
    <w:rsid w:val="52931E35"/>
    <w:rsid w:val="52936C1E"/>
    <w:rsid w:val="529E9645"/>
    <w:rsid w:val="52A25977"/>
    <w:rsid w:val="52A3DA04"/>
    <w:rsid w:val="52B00E85"/>
    <w:rsid w:val="52BCFED1"/>
    <w:rsid w:val="52BFFCD1"/>
    <w:rsid w:val="52C18AEE"/>
    <w:rsid w:val="52DF4B49"/>
    <w:rsid w:val="52E0EB6D"/>
    <w:rsid w:val="52EEC797"/>
    <w:rsid w:val="5309493E"/>
    <w:rsid w:val="531EDBC8"/>
    <w:rsid w:val="5325006C"/>
    <w:rsid w:val="532865CF"/>
    <w:rsid w:val="5334B5C9"/>
    <w:rsid w:val="534A9627"/>
    <w:rsid w:val="5352537A"/>
    <w:rsid w:val="5362634D"/>
    <w:rsid w:val="53808D18"/>
    <w:rsid w:val="53973C51"/>
    <w:rsid w:val="539C0D7C"/>
    <w:rsid w:val="53A5B804"/>
    <w:rsid w:val="53D1F9C7"/>
    <w:rsid w:val="53D249E3"/>
    <w:rsid w:val="53D8DB3C"/>
    <w:rsid w:val="53EB2223"/>
    <w:rsid w:val="54146253"/>
    <w:rsid w:val="543D4792"/>
    <w:rsid w:val="5451D686"/>
    <w:rsid w:val="54533F8C"/>
    <w:rsid w:val="5459E3EB"/>
    <w:rsid w:val="5469B6D1"/>
    <w:rsid w:val="546EAC7C"/>
    <w:rsid w:val="54727DE3"/>
    <w:rsid w:val="547C6AF7"/>
    <w:rsid w:val="548EFBCB"/>
    <w:rsid w:val="5491DAF3"/>
    <w:rsid w:val="54DB5C6A"/>
    <w:rsid w:val="5507744F"/>
    <w:rsid w:val="550F2952"/>
    <w:rsid w:val="55124701"/>
    <w:rsid w:val="55151FB7"/>
    <w:rsid w:val="5516C346"/>
    <w:rsid w:val="55201878"/>
    <w:rsid w:val="5564430C"/>
    <w:rsid w:val="5574653B"/>
    <w:rsid w:val="557D12A3"/>
    <w:rsid w:val="5595ACCE"/>
    <w:rsid w:val="55A71F2D"/>
    <w:rsid w:val="55D8D541"/>
    <w:rsid w:val="55EDDCA0"/>
    <w:rsid w:val="5602BC3F"/>
    <w:rsid w:val="560B16DF"/>
    <w:rsid w:val="56127205"/>
    <w:rsid w:val="561F9609"/>
    <w:rsid w:val="56350BD4"/>
    <w:rsid w:val="563651E1"/>
    <w:rsid w:val="564131A7"/>
    <w:rsid w:val="566C28A3"/>
    <w:rsid w:val="5670202F"/>
    <w:rsid w:val="567F5153"/>
    <w:rsid w:val="5680D689"/>
    <w:rsid w:val="568CA9C6"/>
    <w:rsid w:val="5692DBA9"/>
    <w:rsid w:val="5697AA3B"/>
    <w:rsid w:val="56A7005D"/>
    <w:rsid w:val="56A8B068"/>
    <w:rsid w:val="56A934A7"/>
    <w:rsid w:val="56BC8957"/>
    <w:rsid w:val="56BE788F"/>
    <w:rsid w:val="56C2F61C"/>
    <w:rsid w:val="56CA9493"/>
    <w:rsid w:val="56ED1D5F"/>
    <w:rsid w:val="56FC0E0F"/>
    <w:rsid w:val="57064866"/>
    <w:rsid w:val="5715F66F"/>
    <w:rsid w:val="575B5CE2"/>
    <w:rsid w:val="57703D53"/>
    <w:rsid w:val="577B4060"/>
    <w:rsid w:val="578045D3"/>
    <w:rsid w:val="5783B1AC"/>
    <w:rsid w:val="57A7BB86"/>
    <w:rsid w:val="57BAC976"/>
    <w:rsid w:val="57C2E8A7"/>
    <w:rsid w:val="57C43690"/>
    <w:rsid w:val="57DAD811"/>
    <w:rsid w:val="57DD6064"/>
    <w:rsid w:val="57EA1A7C"/>
    <w:rsid w:val="57EBF966"/>
    <w:rsid w:val="58372575"/>
    <w:rsid w:val="584132AC"/>
    <w:rsid w:val="586E4C9E"/>
    <w:rsid w:val="58758277"/>
    <w:rsid w:val="58803880"/>
    <w:rsid w:val="588670BF"/>
    <w:rsid w:val="5893462D"/>
    <w:rsid w:val="5897DE70"/>
    <w:rsid w:val="58C05387"/>
    <w:rsid w:val="58CCB50C"/>
    <w:rsid w:val="58DD9F78"/>
    <w:rsid w:val="58E1575E"/>
    <w:rsid w:val="58EA672F"/>
    <w:rsid w:val="58F94155"/>
    <w:rsid w:val="590FBC3A"/>
    <w:rsid w:val="5911D482"/>
    <w:rsid w:val="5918FA3C"/>
    <w:rsid w:val="592429D2"/>
    <w:rsid w:val="5928F010"/>
    <w:rsid w:val="593B5B11"/>
    <w:rsid w:val="5947AD1A"/>
    <w:rsid w:val="596E0C77"/>
    <w:rsid w:val="596FC3F0"/>
    <w:rsid w:val="5971686C"/>
    <w:rsid w:val="59805D8E"/>
    <w:rsid w:val="59813893"/>
    <w:rsid w:val="5998FEDE"/>
    <w:rsid w:val="599C01D3"/>
    <w:rsid w:val="599EE468"/>
    <w:rsid w:val="59AE5C45"/>
    <w:rsid w:val="59CF806A"/>
    <w:rsid w:val="59DD28F1"/>
    <w:rsid w:val="59F382DA"/>
    <w:rsid w:val="5A28AE89"/>
    <w:rsid w:val="5A3BBF5F"/>
    <w:rsid w:val="5A417B9E"/>
    <w:rsid w:val="5A4C4E78"/>
    <w:rsid w:val="5A796D0C"/>
    <w:rsid w:val="5A7F7B5E"/>
    <w:rsid w:val="5A986471"/>
    <w:rsid w:val="5A9D20FE"/>
    <w:rsid w:val="5A9D4FBD"/>
    <w:rsid w:val="5AB06939"/>
    <w:rsid w:val="5AB588B4"/>
    <w:rsid w:val="5AC23A4F"/>
    <w:rsid w:val="5AC3D6A2"/>
    <w:rsid w:val="5ADB94EC"/>
    <w:rsid w:val="5ADC6BBA"/>
    <w:rsid w:val="5AE953A3"/>
    <w:rsid w:val="5AFCE498"/>
    <w:rsid w:val="5B2D22B3"/>
    <w:rsid w:val="5B30ED3F"/>
    <w:rsid w:val="5B486A85"/>
    <w:rsid w:val="5B4A98D9"/>
    <w:rsid w:val="5B6E1653"/>
    <w:rsid w:val="5B7BF0D8"/>
    <w:rsid w:val="5B95C9A4"/>
    <w:rsid w:val="5BC5CE6E"/>
    <w:rsid w:val="5BCE45AA"/>
    <w:rsid w:val="5BDA6ED4"/>
    <w:rsid w:val="5C06E641"/>
    <w:rsid w:val="5C1ABC95"/>
    <w:rsid w:val="5C220C4D"/>
    <w:rsid w:val="5C2B4491"/>
    <w:rsid w:val="5C4D1F99"/>
    <w:rsid w:val="5C5042C9"/>
    <w:rsid w:val="5C60C4DD"/>
    <w:rsid w:val="5C71703A"/>
    <w:rsid w:val="5C79EEC0"/>
    <w:rsid w:val="5C865D53"/>
    <w:rsid w:val="5C89C8B7"/>
    <w:rsid w:val="5C933476"/>
    <w:rsid w:val="5C985D1A"/>
    <w:rsid w:val="5CA52CD1"/>
    <w:rsid w:val="5CA8E3F0"/>
    <w:rsid w:val="5CB8E621"/>
    <w:rsid w:val="5CC0BDE1"/>
    <w:rsid w:val="5CC28DB9"/>
    <w:rsid w:val="5CF10FDE"/>
    <w:rsid w:val="5D0112DA"/>
    <w:rsid w:val="5D175FD0"/>
    <w:rsid w:val="5D5527C5"/>
    <w:rsid w:val="5D618D52"/>
    <w:rsid w:val="5D672CEE"/>
    <w:rsid w:val="5D6B4F93"/>
    <w:rsid w:val="5D7A6E00"/>
    <w:rsid w:val="5D7FB237"/>
    <w:rsid w:val="5D8597C2"/>
    <w:rsid w:val="5D87BA6F"/>
    <w:rsid w:val="5DB7F5A4"/>
    <w:rsid w:val="5DCF9046"/>
    <w:rsid w:val="5DD71135"/>
    <w:rsid w:val="5DD9E3C8"/>
    <w:rsid w:val="5DEDD81B"/>
    <w:rsid w:val="5DF770BA"/>
    <w:rsid w:val="5DFA8AA6"/>
    <w:rsid w:val="5DFD0886"/>
    <w:rsid w:val="5E08CC27"/>
    <w:rsid w:val="5E110E9C"/>
    <w:rsid w:val="5E23CCAA"/>
    <w:rsid w:val="5E2A0AC7"/>
    <w:rsid w:val="5E35E548"/>
    <w:rsid w:val="5E3CE0BF"/>
    <w:rsid w:val="5E410E42"/>
    <w:rsid w:val="5E4B95D0"/>
    <w:rsid w:val="5E4F8A9C"/>
    <w:rsid w:val="5E50B0E0"/>
    <w:rsid w:val="5E7FCD03"/>
    <w:rsid w:val="5E9A0FC8"/>
    <w:rsid w:val="5E9EF679"/>
    <w:rsid w:val="5EA2B61E"/>
    <w:rsid w:val="5EA63A9B"/>
    <w:rsid w:val="5EAA4AB2"/>
    <w:rsid w:val="5EBBD1D0"/>
    <w:rsid w:val="5EE7C5E1"/>
    <w:rsid w:val="5F060AD3"/>
    <w:rsid w:val="5F067A4A"/>
    <w:rsid w:val="5F0FA1F2"/>
    <w:rsid w:val="5F1D0593"/>
    <w:rsid w:val="5F1DADB8"/>
    <w:rsid w:val="5F1FBE44"/>
    <w:rsid w:val="5F5876EB"/>
    <w:rsid w:val="5F5A2164"/>
    <w:rsid w:val="5F5AE94F"/>
    <w:rsid w:val="5F7A5BD6"/>
    <w:rsid w:val="5F7EB247"/>
    <w:rsid w:val="5F7EFDBE"/>
    <w:rsid w:val="5F82C518"/>
    <w:rsid w:val="5FB6AC43"/>
    <w:rsid w:val="5FC890CA"/>
    <w:rsid w:val="5FC8CA14"/>
    <w:rsid w:val="5FE7DACD"/>
    <w:rsid w:val="5FEA78C2"/>
    <w:rsid w:val="5FEAAFD8"/>
    <w:rsid w:val="6011360C"/>
    <w:rsid w:val="601FCA4C"/>
    <w:rsid w:val="604D9609"/>
    <w:rsid w:val="6060ADDF"/>
    <w:rsid w:val="6062728C"/>
    <w:rsid w:val="60712375"/>
    <w:rsid w:val="607C3680"/>
    <w:rsid w:val="608820C3"/>
    <w:rsid w:val="609E15BD"/>
    <w:rsid w:val="60B4D5BF"/>
    <w:rsid w:val="60CBCDBE"/>
    <w:rsid w:val="60D2CB8D"/>
    <w:rsid w:val="60E6B854"/>
    <w:rsid w:val="61144807"/>
    <w:rsid w:val="611A5AD0"/>
    <w:rsid w:val="6127504C"/>
    <w:rsid w:val="61309EB5"/>
    <w:rsid w:val="613621C1"/>
    <w:rsid w:val="615475AB"/>
    <w:rsid w:val="6157E07A"/>
    <w:rsid w:val="616BE793"/>
    <w:rsid w:val="6194CCE6"/>
    <w:rsid w:val="6196E53B"/>
    <w:rsid w:val="619D3D3D"/>
    <w:rsid w:val="61A0D7B5"/>
    <w:rsid w:val="61A49BDE"/>
    <w:rsid w:val="61AC109F"/>
    <w:rsid w:val="61C8A7C6"/>
    <w:rsid w:val="61CFCB29"/>
    <w:rsid w:val="61DCF730"/>
    <w:rsid w:val="61E74303"/>
    <w:rsid w:val="61F0C5E3"/>
    <w:rsid w:val="61FB821E"/>
    <w:rsid w:val="6202646D"/>
    <w:rsid w:val="62048D74"/>
    <w:rsid w:val="62198628"/>
    <w:rsid w:val="621F66A3"/>
    <w:rsid w:val="6227CC41"/>
    <w:rsid w:val="6231DBA1"/>
    <w:rsid w:val="625ED386"/>
    <w:rsid w:val="6287CF75"/>
    <w:rsid w:val="629A3063"/>
    <w:rsid w:val="62A8BD2C"/>
    <w:rsid w:val="62B044A7"/>
    <w:rsid w:val="62B1D256"/>
    <w:rsid w:val="62BC142C"/>
    <w:rsid w:val="62BE3BDF"/>
    <w:rsid w:val="62DC3D4A"/>
    <w:rsid w:val="62DF1A58"/>
    <w:rsid w:val="630244AD"/>
    <w:rsid w:val="630845DE"/>
    <w:rsid w:val="63110AEC"/>
    <w:rsid w:val="6313CFAF"/>
    <w:rsid w:val="631E7441"/>
    <w:rsid w:val="631F1B8F"/>
    <w:rsid w:val="6324C9DD"/>
    <w:rsid w:val="632640A4"/>
    <w:rsid w:val="63278361"/>
    <w:rsid w:val="6333CF0D"/>
    <w:rsid w:val="633B926A"/>
    <w:rsid w:val="6383D33A"/>
    <w:rsid w:val="639953A2"/>
    <w:rsid w:val="639AA077"/>
    <w:rsid w:val="63AB40EC"/>
    <w:rsid w:val="63B8C6B7"/>
    <w:rsid w:val="63C6FFD1"/>
    <w:rsid w:val="63CBB867"/>
    <w:rsid w:val="63CE1B41"/>
    <w:rsid w:val="63D540DC"/>
    <w:rsid w:val="63D8C067"/>
    <w:rsid w:val="63F58772"/>
    <w:rsid w:val="6404A0A1"/>
    <w:rsid w:val="64096D0C"/>
    <w:rsid w:val="6418498A"/>
    <w:rsid w:val="64271F7B"/>
    <w:rsid w:val="6431FDB7"/>
    <w:rsid w:val="643A0B51"/>
    <w:rsid w:val="644514AC"/>
    <w:rsid w:val="645ED720"/>
    <w:rsid w:val="647FFB5E"/>
    <w:rsid w:val="64857EF8"/>
    <w:rsid w:val="648796B3"/>
    <w:rsid w:val="6488E0E0"/>
    <w:rsid w:val="64BE32C1"/>
    <w:rsid w:val="64BFFD06"/>
    <w:rsid w:val="64CA82C6"/>
    <w:rsid w:val="64FC8020"/>
    <w:rsid w:val="65266231"/>
    <w:rsid w:val="652BCBAC"/>
    <w:rsid w:val="653B9F05"/>
    <w:rsid w:val="6541F816"/>
    <w:rsid w:val="6561279B"/>
    <w:rsid w:val="656B4A4B"/>
    <w:rsid w:val="6571D0AB"/>
    <w:rsid w:val="65745D61"/>
    <w:rsid w:val="6584C561"/>
    <w:rsid w:val="658AD552"/>
    <w:rsid w:val="65957358"/>
    <w:rsid w:val="65AF9969"/>
    <w:rsid w:val="65C5D322"/>
    <w:rsid w:val="65C82386"/>
    <w:rsid w:val="65DA16A3"/>
    <w:rsid w:val="65E26F31"/>
    <w:rsid w:val="65F93975"/>
    <w:rsid w:val="65FC09F1"/>
    <w:rsid w:val="66003BCD"/>
    <w:rsid w:val="661C8730"/>
    <w:rsid w:val="661E9407"/>
    <w:rsid w:val="66322929"/>
    <w:rsid w:val="6638231F"/>
    <w:rsid w:val="663E896E"/>
    <w:rsid w:val="665CC752"/>
    <w:rsid w:val="668EC0EF"/>
    <w:rsid w:val="66B52FCF"/>
    <w:rsid w:val="66BB411A"/>
    <w:rsid w:val="66D4D371"/>
    <w:rsid w:val="66E12AF6"/>
    <w:rsid w:val="66E2E1AE"/>
    <w:rsid w:val="66E3B293"/>
    <w:rsid w:val="66F76247"/>
    <w:rsid w:val="67066748"/>
    <w:rsid w:val="67070E74"/>
    <w:rsid w:val="6708E39C"/>
    <w:rsid w:val="67117E00"/>
    <w:rsid w:val="673F1B8E"/>
    <w:rsid w:val="6783A5C6"/>
    <w:rsid w:val="67ABDDB3"/>
    <w:rsid w:val="67B246CF"/>
    <w:rsid w:val="67CDF98A"/>
    <w:rsid w:val="67DDAB35"/>
    <w:rsid w:val="67E1ECFD"/>
    <w:rsid w:val="67E35526"/>
    <w:rsid w:val="67E4CC17"/>
    <w:rsid w:val="67EBBBB7"/>
    <w:rsid w:val="67F56766"/>
    <w:rsid w:val="67FB641F"/>
    <w:rsid w:val="6800E752"/>
    <w:rsid w:val="6816A163"/>
    <w:rsid w:val="6820BBAF"/>
    <w:rsid w:val="68227B98"/>
    <w:rsid w:val="683883B5"/>
    <w:rsid w:val="683B5A74"/>
    <w:rsid w:val="684850C8"/>
    <w:rsid w:val="684C77F5"/>
    <w:rsid w:val="684E4DF4"/>
    <w:rsid w:val="6881C3CE"/>
    <w:rsid w:val="688DF228"/>
    <w:rsid w:val="68A00ED2"/>
    <w:rsid w:val="68A37F22"/>
    <w:rsid w:val="68BC1429"/>
    <w:rsid w:val="68C71418"/>
    <w:rsid w:val="68D6349A"/>
    <w:rsid w:val="68F95737"/>
    <w:rsid w:val="68FE67BA"/>
    <w:rsid w:val="69062649"/>
    <w:rsid w:val="69263DA6"/>
    <w:rsid w:val="69623647"/>
    <w:rsid w:val="697B287D"/>
    <w:rsid w:val="69A9D811"/>
    <w:rsid w:val="69AA6382"/>
    <w:rsid w:val="69B1E2E3"/>
    <w:rsid w:val="69F35227"/>
    <w:rsid w:val="6A016FED"/>
    <w:rsid w:val="6A346F19"/>
    <w:rsid w:val="6A34CC95"/>
    <w:rsid w:val="6A65275D"/>
    <w:rsid w:val="6A65BB9D"/>
    <w:rsid w:val="6A74CDDE"/>
    <w:rsid w:val="6A7BF91B"/>
    <w:rsid w:val="6A980409"/>
    <w:rsid w:val="6AA2EB8C"/>
    <w:rsid w:val="6AA86C36"/>
    <w:rsid w:val="6ACEEB10"/>
    <w:rsid w:val="6ADCAA02"/>
    <w:rsid w:val="6ADD77AA"/>
    <w:rsid w:val="6AE2D91A"/>
    <w:rsid w:val="6AF7085E"/>
    <w:rsid w:val="6AF8D99B"/>
    <w:rsid w:val="6B11C601"/>
    <w:rsid w:val="6B196CE9"/>
    <w:rsid w:val="6B1C6CD9"/>
    <w:rsid w:val="6B1DC12D"/>
    <w:rsid w:val="6B3AD9A5"/>
    <w:rsid w:val="6B4AD710"/>
    <w:rsid w:val="6B5B197B"/>
    <w:rsid w:val="6B705FEC"/>
    <w:rsid w:val="6B74DD1F"/>
    <w:rsid w:val="6B7AB5EB"/>
    <w:rsid w:val="6B83D5B6"/>
    <w:rsid w:val="6B89621B"/>
    <w:rsid w:val="6B9D859D"/>
    <w:rsid w:val="6BB63429"/>
    <w:rsid w:val="6BC663DE"/>
    <w:rsid w:val="6BC7E9D2"/>
    <w:rsid w:val="6BC80CFF"/>
    <w:rsid w:val="6BE1F907"/>
    <w:rsid w:val="6BEE3236"/>
    <w:rsid w:val="6BF7D893"/>
    <w:rsid w:val="6C04B97F"/>
    <w:rsid w:val="6C2DAE76"/>
    <w:rsid w:val="6C31FEDD"/>
    <w:rsid w:val="6C576FA0"/>
    <w:rsid w:val="6C5890F4"/>
    <w:rsid w:val="6C5FCFD9"/>
    <w:rsid w:val="6C64A6A4"/>
    <w:rsid w:val="6C677433"/>
    <w:rsid w:val="6C80185C"/>
    <w:rsid w:val="6C883E33"/>
    <w:rsid w:val="6C8D69BF"/>
    <w:rsid w:val="6C9501BC"/>
    <w:rsid w:val="6CB1627C"/>
    <w:rsid w:val="6CB53D4A"/>
    <w:rsid w:val="6CC3CCAD"/>
    <w:rsid w:val="6CC400DF"/>
    <w:rsid w:val="6CDA3139"/>
    <w:rsid w:val="6D06E9E0"/>
    <w:rsid w:val="6D41119D"/>
    <w:rsid w:val="6D554160"/>
    <w:rsid w:val="6D5900EE"/>
    <w:rsid w:val="6D5AC449"/>
    <w:rsid w:val="6D6B4BF0"/>
    <w:rsid w:val="6D8F17A6"/>
    <w:rsid w:val="6DA95067"/>
    <w:rsid w:val="6DAE5D12"/>
    <w:rsid w:val="6DB9D87C"/>
    <w:rsid w:val="6DBDD0E7"/>
    <w:rsid w:val="6DC0BF1B"/>
    <w:rsid w:val="6DE2C1ED"/>
    <w:rsid w:val="6DE797AE"/>
    <w:rsid w:val="6DEFC697"/>
    <w:rsid w:val="6DF09752"/>
    <w:rsid w:val="6DF73E8B"/>
    <w:rsid w:val="6E02D86B"/>
    <w:rsid w:val="6E03951A"/>
    <w:rsid w:val="6E0BCAB9"/>
    <w:rsid w:val="6E16B10D"/>
    <w:rsid w:val="6E24975B"/>
    <w:rsid w:val="6E33856A"/>
    <w:rsid w:val="6E3C366E"/>
    <w:rsid w:val="6E47A5EC"/>
    <w:rsid w:val="6E5296AA"/>
    <w:rsid w:val="6E7E9590"/>
    <w:rsid w:val="6E80F875"/>
    <w:rsid w:val="6E870681"/>
    <w:rsid w:val="6EA0B65C"/>
    <w:rsid w:val="6EC722B2"/>
    <w:rsid w:val="6EC87F82"/>
    <w:rsid w:val="6ECE539A"/>
    <w:rsid w:val="6ED0C7EA"/>
    <w:rsid w:val="6ED2C913"/>
    <w:rsid w:val="6ED91F6F"/>
    <w:rsid w:val="6EED6153"/>
    <w:rsid w:val="6F17CC45"/>
    <w:rsid w:val="6F32BD1B"/>
    <w:rsid w:val="6F4C9DEC"/>
    <w:rsid w:val="6F528098"/>
    <w:rsid w:val="6F57196A"/>
    <w:rsid w:val="6F5E0304"/>
    <w:rsid w:val="6F92F8B3"/>
    <w:rsid w:val="6F932140"/>
    <w:rsid w:val="6F9BB299"/>
    <w:rsid w:val="6F9C3738"/>
    <w:rsid w:val="6F9F14F5"/>
    <w:rsid w:val="6FBA863D"/>
    <w:rsid w:val="6FBDF6B7"/>
    <w:rsid w:val="6FD6658E"/>
    <w:rsid w:val="6FDF1046"/>
    <w:rsid w:val="6FE1BEE1"/>
    <w:rsid w:val="6FEED150"/>
    <w:rsid w:val="7034B096"/>
    <w:rsid w:val="703824DA"/>
    <w:rsid w:val="70454CF7"/>
    <w:rsid w:val="707317DC"/>
    <w:rsid w:val="70809DE1"/>
    <w:rsid w:val="7086B093"/>
    <w:rsid w:val="7089C3F4"/>
    <w:rsid w:val="70A75B73"/>
    <w:rsid w:val="70B39CA6"/>
    <w:rsid w:val="70BEC720"/>
    <w:rsid w:val="70C2F478"/>
    <w:rsid w:val="70D905DD"/>
    <w:rsid w:val="70DF5EFD"/>
    <w:rsid w:val="70E0F129"/>
    <w:rsid w:val="70EDE218"/>
    <w:rsid w:val="70FE28FF"/>
    <w:rsid w:val="711D3A78"/>
    <w:rsid w:val="711DF9AF"/>
    <w:rsid w:val="711ECDD6"/>
    <w:rsid w:val="71322552"/>
    <w:rsid w:val="713D69BD"/>
    <w:rsid w:val="7147AB92"/>
    <w:rsid w:val="715D6078"/>
    <w:rsid w:val="7166BA1E"/>
    <w:rsid w:val="716C193F"/>
    <w:rsid w:val="71879A88"/>
    <w:rsid w:val="718A376C"/>
    <w:rsid w:val="718D7CFF"/>
    <w:rsid w:val="7193BFBE"/>
    <w:rsid w:val="71951041"/>
    <w:rsid w:val="71AD4AD0"/>
    <w:rsid w:val="71B3A037"/>
    <w:rsid w:val="71BD933A"/>
    <w:rsid w:val="71F90426"/>
    <w:rsid w:val="72095CE7"/>
    <w:rsid w:val="720D3F76"/>
    <w:rsid w:val="720EE83D"/>
    <w:rsid w:val="72203BC0"/>
    <w:rsid w:val="7240D2A2"/>
    <w:rsid w:val="7244537E"/>
    <w:rsid w:val="7252C463"/>
    <w:rsid w:val="7262E2F7"/>
    <w:rsid w:val="7288C7B9"/>
    <w:rsid w:val="7289ED91"/>
    <w:rsid w:val="72979136"/>
    <w:rsid w:val="7297F0DA"/>
    <w:rsid w:val="72B02891"/>
    <w:rsid w:val="72C492C0"/>
    <w:rsid w:val="72E131FD"/>
    <w:rsid w:val="72E8758E"/>
    <w:rsid w:val="7302D322"/>
    <w:rsid w:val="732B87C3"/>
    <w:rsid w:val="733371F2"/>
    <w:rsid w:val="733BB7AC"/>
    <w:rsid w:val="733D288B"/>
    <w:rsid w:val="7347495D"/>
    <w:rsid w:val="73570E62"/>
    <w:rsid w:val="73583490"/>
    <w:rsid w:val="73694426"/>
    <w:rsid w:val="7375BB72"/>
    <w:rsid w:val="7379C9EC"/>
    <w:rsid w:val="73A73CC9"/>
    <w:rsid w:val="73B658FA"/>
    <w:rsid w:val="73C29742"/>
    <w:rsid w:val="73C9523C"/>
    <w:rsid w:val="73DBFE40"/>
    <w:rsid w:val="74070023"/>
    <w:rsid w:val="741113EC"/>
    <w:rsid w:val="741131F5"/>
    <w:rsid w:val="7419EF37"/>
    <w:rsid w:val="74253301"/>
    <w:rsid w:val="7439AE9C"/>
    <w:rsid w:val="743DEC03"/>
    <w:rsid w:val="744149AC"/>
    <w:rsid w:val="744A98DE"/>
    <w:rsid w:val="74820F0D"/>
    <w:rsid w:val="74965B69"/>
    <w:rsid w:val="7498DAA1"/>
    <w:rsid w:val="74A0A1B7"/>
    <w:rsid w:val="74CD78B3"/>
    <w:rsid w:val="74D718EF"/>
    <w:rsid w:val="74E273BD"/>
    <w:rsid w:val="74E8046D"/>
    <w:rsid w:val="74F7603C"/>
    <w:rsid w:val="74F7D564"/>
    <w:rsid w:val="75058C25"/>
    <w:rsid w:val="7509A2AB"/>
    <w:rsid w:val="7552CB0E"/>
    <w:rsid w:val="75538908"/>
    <w:rsid w:val="7553C3B2"/>
    <w:rsid w:val="755E26E6"/>
    <w:rsid w:val="757408C9"/>
    <w:rsid w:val="757C70B3"/>
    <w:rsid w:val="757CEEC5"/>
    <w:rsid w:val="758F6188"/>
    <w:rsid w:val="75943BCC"/>
    <w:rsid w:val="759A3A37"/>
    <w:rsid w:val="759C5552"/>
    <w:rsid w:val="75A1FF9A"/>
    <w:rsid w:val="75B1C2E3"/>
    <w:rsid w:val="75EB55FD"/>
    <w:rsid w:val="75EE9F7A"/>
    <w:rsid w:val="75F683F3"/>
    <w:rsid w:val="75FD95EF"/>
    <w:rsid w:val="75FF014D"/>
    <w:rsid w:val="7601AE67"/>
    <w:rsid w:val="760A1CAA"/>
    <w:rsid w:val="760E1BB0"/>
    <w:rsid w:val="761317CA"/>
    <w:rsid w:val="761D59D8"/>
    <w:rsid w:val="76347D4E"/>
    <w:rsid w:val="765C1F90"/>
    <w:rsid w:val="7661ACDB"/>
    <w:rsid w:val="7662125E"/>
    <w:rsid w:val="766C66FD"/>
    <w:rsid w:val="768DC8B0"/>
    <w:rsid w:val="76A18811"/>
    <w:rsid w:val="76A8F038"/>
    <w:rsid w:val="76D91392"/>
    <w:rsid w:val="76DE35BE"/>
    <w:rsid w:val="76E17CA1"/>
    <w:rsid w:val="76EDE4D1"/>
    <w:rsid w:val="76FB5FA4"/>
    <w:rsid w:val="77243A03"/>
    <w:rsid w:val="77311F7B"/>
    <w:rsid w:val="773E2401"/>
    <w:rsid w:val="774B1909"/>
    <w:rsid w:val="775B28D6"/>
    <w:rsid w:val="776093BA"/>
    <w:rsid w:val="776127F2"/>
    <w:rsid w:val="776160FE"/>
    <w:rsid w:val="779AD322"/>
    <w:rsid w:val="77B4A522"/>
    <w:rsid w:val="77B7D327"/>
    <w:rsid w:val="77CD2872"/>
    <w:rsid w:val="77CD2AFF"/>
    <w:rsid w:val="77D2DD1C"/>
    <w:rsid w:val="77D3EB69"/>
    <w:rsid w:val="77D66B9D"/>
    <w:rsid w:val="77E08152"/>
    <w:rsid w:val="77E6DC58"/>
    <w:rsid w:val="77F7EFF1"/>
    <w:rsid w:val="78052421"/>
    <w:rsid w:val="780C3D17"/>
    <w:rsid w:val="781B5673"/>
    <w:rsid w:val="7821AEDB"/>
    <w:rsid w:val="7832AE02"/>
    <w:rsid w:val="783909D5"/>
    <w:rsid w:val="783ACE80"/>
    <w:rsid w:val="7849024B"/>
    <w:rsid w:val="786A0CFB"/>
    <w:rsid w:val="786EEC9E"/>
    <w:rsid w:val="78876BD5"/>
    <w:rsid w:val="789B132F"/>
    <w:rsid w:val="78A60E1A"/>
    <w:rsid w:val="78AAB5A1"/>
    <w:rsid w:val="78B87375"/>
    <w:rsid w:val="78C11501"/>
    <w:rsid w:val="78CA0F73"/>
    <w:rsid w:val="78D7E047"/>
    <w:rsid w:val="78DD510C"/>
    <w:rsid w:val="78DE4C55"/>
    <w:rsid w:val="78DF916A"/>
    <w:rsid w:val="78E898C3"/>
    <w:rsid w:val="78F8FD3F"/>
    <w:rsid w:val="7919EBDD"/>
    <w:rsid w:val="791B2FB4"/>
    <w:rsid w:val="792D471A"/>
    <w:rsid w:val="793D61F5"/>
    <w:rsid w:val="79512BFF"/>
    <w:rsid w:val="795882E9"/>
    <w:rsid w:val="7984929F"/>
    <w:rsid w:val="7987118E"/>
    <w:rsid w:val="7987B953"/>
    <w:rsid w:val="799406F0"/>
    <w:rsid w:val="79B35A2C"/>
    <w:rsid w:val="79BE0521"/>
    <w:rsid w:val="79EC4088"/>
    <w:rsid w:val="7A11260E"/>
    <w:rsid w:val="7A263C31"/>
    <w:rsid w:val="7A300645"/>
    <w:rsid w:val="7A455DEE"/>
    <w:rsid w:val="7A4940F4"/>
    <w:rsid w:val="7A54089F"/>
    <w:rsid w:val="7A57692D"/>
    <w:rsid w:val="7A5A41F7"/>
    <w:rsid w:val="7A616A64"/>
    <w:rsid w:val="7A6490BE"/>
    <w:rsid w:val="7A67922C"/>
    <w:rsid w:val="7A80859B"/>
    <w:rsid w:val="7A873C77"/>
    <w:rsid w:val="7AA3FD6F"/>
    <w:rsid w:val="7AA63FCC"/>
    <w:rsid w:val="7AAE6D76"/>
    <w:rsid w:val="7ACA4AFE"/>
    <w:rsid w:val="7ADADCB5"/>
    <w:rsid w:val="7B08C41B"/>
    <w:rsid w:val="7B1E30EB"/>
    <w:rsid w:val="7B20E802"/>
    <w:rsid w:val="7B3232EE"/>
    <w:rsid w:val="7B353F87"/>
    <w:rsid w:val="7B4B5D5C"/>
    <w:rsid w:val="7B4D18F7"/>
    <w:rsid w:val="7B4F3D14"/>
    <w:rsid w:val="7B51B4BE"/>
    <w:rsid w:val="7B58792A"/>
    <w:rsid w:val="7B5D7557"/>
    <w:rsid w:val="7B7F0F76"/>
    <w:rsid w:val="7B7FFD77"/>
    <w:rsid w:val="7B865D88"/>
    <w:rsid w:val="7C031818"/>
    <w:rsid w:val="7C15EE1A"/>
    <w:rsid w:val="7C241C5A"/>
    <w:rsid w:val="7C2B686A"/>
    <w:rsid w:val="7C4406B9"/>
    <w:rsid w:val="7C4A3DD7"/>
    <w:rsid w:val="7C5EC161"/>
    <w:rsid w:val="7C6269B9"/>
    <w:rsid w:val="7C6E92F8"/>
    <w:rsid w:val="7C7DAED6"/>
    <w:rsid w:val="7C9B0BB8"/>
    <w:rsid w:val="7C9D1676"/>
    <w:rsid w:val="7C9E6455"/>
    <w:rsid w:val="7CBCA685"/>
    <w:rsid w:val="7CC1020A"/>
    <w:rsid w:val="7CCBA7B2"/>
    <w:rsid w:val="7CE4383B"/>
    <w:rsid w:val="7CF789B5"/>
    <w:rsid w:val="7D0461CC"/>
    <w:rsid w:val="7D1B19F4"/>
    <w:rsid w:val="7D2C5C90"/>
    <w:rsid w:val="7D509C67"/>
    <w:rsid w:val="7D50BE25"/>
    <w:rsid w:val="7D52E00D"/>
    <w:rsid w:val="7D6648A8"/>
    <w:rsid w:val="7D6F7BC3"/>
    <w:rsid w:val="7D9A3CE5"/>
    <w:rsid w:val="7DD79735"/>
    <w:rsid w:val="7DD9515B"/>
    <w:rsid w:val="7DF5037A"/>
    <w:rsid w:val="7E03E3F2"/>
    <w:rsid w:val="7E151DDE"/>
    <w:rsid w:val="7E184B6C"/>
    <w:rsid w:val="7E215C77"/>
    <w:rsid w:val="7E318B37"/>
    <w:rsid w:val="7E6542C5"/>
    <w:rsid w:val="7E8EAF5D"/>
    <w:rsid w:val="7EBDFE4A"/>
    <w:rsid w:val="7ED1425E"/>
    <w:rsid w:val="7EEA09EE"/>
    <w:rsid w:val="7EF4107F"/>
    <w:rsid w:val="7EF691B4"/>
    <w:rsid w:val="7EFA5E10"/>
    <w:rsid w:val="7EFF77B1"/>
    <w:rsid w:val="7F30D5B4"/>
    <w:rsid w:val="7F3726D0"/>
    <w:rsid w:val="7F3B1137"/>
    <w:rsid w:val="7F3E27E4"/>
    <w:rsid w:val="7F48EA23"/>
    <w:rsid w:val="7F4FE8A3"/>
    <w:rsid w:val="7F515A43"/>
    <w:rsid w:val="7F51A403"/>
    <w:rsid w:val="7F796E07"/>
    <w:rsid w:val="7F850370"/>
    <w:rsid w:val="7F8CB046"/>
    <w:rsid w:val="7FB812FB"/>
    <w:rsid w:val="7FD2872E"/>
    <w:rsid w:val="7FD39197"/>
    <w:rsid w:val="7FD9E57A"/>
    <w:rsid w:val="7FF9EA44"/>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753A1F1A-5AD7-4C4E-A975-7D2BEE17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922"/>
  </w:style>
  <w:style w:type="paragraph" w:styleId="Footer">
    <w:name w:val="footer"/>
    <w:basedOn w:val="Normal"/>
    <w:link w:val="FooterChar"/>
    <w:uiPriority w:val="99"/>
    <w:unhideWhenUsed/>
    <w:rsid w:val="00BD6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922"/>
  </w:style>
  <w:style w:type="paragraph" w:styleId="ListParagraph">
    <w:name w:val="List Paragraph"/>
    <w:aliases w:val="List Paragraph (numbered (a)),WB Para,List Paragraph1,Lapis Bulleted List,Bullet List,FooterText,Colorful List Accent 1,numbered,Paragraphe de liste1,列出段落,列出段落1,Bulletr List Paragraph,List Paragraph2,List Paragraph21,Párrafo de lista,Dot"/>
    <w:basedOn w:val="Normal"/>
    <w:link w:val="ListParagraphChar"/>
    <w:uiPriority w:val="34"/>
    <w:qFormat/>
    <w:rsid w:val="0010606D"/>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D5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A28"/>
    <w:rPr>
      <w:rFonts w:ascii="Segoe UI" w:hAnsi="Segoe UI" w:cs="Segoe UI"/>
      <w:sz w:val="18"/>
      <w:szCs w:val="18"/>
    </w:rPr>
  </w:style>
  <w:style w:type="paragraph" w:customStyle="1" w:styleId="body">
    <w:name w:val="body"/>
    <w:aliases w:val="bd,b-heading 1/heading 2,b,heading1body-heading2body,Body,Body text,Letter Body,Memo Body,H5 txt bul"/>
    <w:basedOn w:val="Normal"/>
    <w:rsid w:val="00C9019D"/>
    <w:pPr>
      <w:widowControl/>
      <w:overflowPunct w:val="0"/>
      <w:autoSpaceDE w:val="0"/>
      <w:autoSpaceDN w:val="0"/>
      <w:spacing w:after="260" w:line="260" w:lineRule="atLeast"/>
      <w:jc w:val="both"/>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666D8"/>
    <w:rPr>
      <w:b/>
      <w:bCs/>
    </w:rPr>
  </w:style>
  <w:style w:type="character" w:customStyle="1" w:styleId="CommentSubjectChar">
    <w:name w:val="Comment Subject Char"/>
    <w:basedOn w:val="CommentTextChar"/>
    <w:link w:val="CommentSubject"/>
    <w:uiPriority w:val="99"/>
    <w:semiHidden/>
    <w:rsid w:val="000666D8"/>
    <w:rPr>
      <w:b/>
      <w:bCs/>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rsid w:val="00306D83"/>
    <w:pPr>
      <w:widowControl/>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38107F"/>
  </w:style>
  <w:style w:type="character" w:customStyle="1" w:styleId="spellingerror">
    <w:name w:val="spellingerror"/>
    <w:basedOn w:val="DefaultParagraphFont"/>
    <w:rsid w:val="0038107F"/>
  </w:style>
  <w:style w:type="character" w:customStyle="1" w:styleId="contextualspellingandgrammarerror">
    <w:name w:val="contextualspellingandgrammarerror"/>
    <w:basedOn w:val="DefaultParagraphFont"/>
    <w:rsid w:val="0038107F"/>
  </w:style>
  <w:style w:type="character" w:customStyle="1" w:styleId="eop">
    <w:name w:val="eop"/>
    <w:basedOn w:val="DefaultParagraphFont"/>
    <w:rsid w:val="0038107F"/>
  </w:style>
  <w:style w:type="paragraph" w:customStyle="1" w:styleId="paragraph">
    <w:name w:val="paragraph"/>
    <w:basedOn w:val="Normal"/>
    <w:rsid w:val="0038107F"/>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2208C6"/>
  </w:style>
  <w:style w:type="paragraph" w:styleId="NormalWeb">
    <w:name w:val="Normal (Web)"/>
    <w:basedOn w:val="Normal"/>
    <w:uiPriority w:val="99"/>
    <w:semiHidden/>
    <w:unhideWhenUsed/>
    <w:rsid w:val="00FD48DF"/>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75BB3"/>
    <w:rPr>
      <w:color w:val="2B579A"/>
      <w:shd w:val="clear" w:color="auto" w:fill="E1DFDD"/>
    </w:rPr>
  </w:style>
  <w:style w:type="table" w:styleId="TableGridLight">
    <w:name w:val="Grid Table Light"/>
    <w:basedOn w:val="TableNormal"/>
    <w:uiPriority w:val="40"/>
    <w:rsid w:val="00F467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 (numbered (a)) Char,WB Para Char,List Paragraph1 Char,Lapis Bulleted List Char,Bullet List Char,FooterText Char,Colorful List Accent 1 Char,numbered Char,Paragraphe de liste1 Char,列出段落 Char,列出段落1 Char,Dot Char"/>
    <w:link w:val="ListParagraph"/>
    <w:uiPriority w:val="34"/>
    <w:qFormat/>
    <w:locked/>
    <w:rsid w:val="00E6556C"/>
  </w:style>
  <w:style w:type="paragraph" w:styleId="Revision">
    <w:name w:val="Revision"/>
    <w:hidden/>
    <w:uiPriority w:val="99"/>
    <w:semiHidden/>
    <w:rsid w:val="00417A4C"/>
    <w:pPr>
      <w:widowControl/>
      <w:spacing w:after="0" w:line="240" w:lineRule="auto"/>
    </w:pPr>
  </w:style>
  <w:style w:type="character" w:styleId="FootnoteReference">
    <w:name w:val="footnote reference"/>
    <w:basedOn w:val="DefaultParagraphFont"/>
    <w:uiPriority w:val="99"/>
    <w:semiHidden/>
    <w:unhideWhenUsed/>
    <w:rsid w:val="002168DC"/>
    <w:rPr>
      <w:vertAlign w:val="superscript"/>
    </w:rPr>
  </w:style>
  <w:style w:type="character" w:customStyle="1" w:styleId="FootnoteTextChar">
    <w:name w:val="Footnote Text Char"/>
    <w:basedOn w:val="DefaultParagraphFont"/>
    <w:link w:val="FootnoteText"/>
    <w:uiPriority w:val="99"/>
    <w:rsid w:val="002168DC"/>
    <w:rPr>
      <w:sz w:val="20"/>
      <w:szCs w:val="20"/>
    </w:rPr>
  </w:style>
  <w:style w:type="paragraph" w:styleId="FootnoteText">
    <w:name w:val="footnote text"/>
    <w:basedOn w:val="Normal"/>
    <w:link w:val="FootnoteTextChar"/>
    <w:uiPriority w:val="99"/>
    <w:unhideWhenUsed/>
    <w:rsid w:val="002168DC"/>
    <w:pPr>
      <w:widowControl/>
      <w:spacing w:after="0" w:line="240" w:lineRule="auto"/>
    </w:pPr>
    <w:rPr>
      <w:sz w:val="20"/>
      <w:szCs w:val="20"/>
    </w:rPr>
  </w:style>
  <w:style w:type="character" w:customStyle="1" w:styleId="FootnoteTextChar1">
    <w:name w:val="Footnote Text Char1"/>
    <w:basedOn w:val="DefaultParagraphFont"/>
    <w:uiPriority w:val="99"/>
    <w:semiHidden/>
    <w:rsid w:val="002168DC"/>
    <w:rPr>
      <w:sz w:val="20"/>
      <w:szCs w:val="20"/>
    </w:rPr>
  </w:style>
  <w:style w:type="character" w:styleId="UnresolvedMention">
    <w:name w:val="Unresolved Mention"/>
    <w:basedOn w:val="DefaultParagraphFont"/>
    <w:uiPriority w:val="99"/>
    <w:semiHidden/>
    <w:unhideWhenUsed/>
    <w:rsid w:val="00E40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2615">
      <w:bodyDiv w:val="1"/>
      <w:marLeft w:val="0"/>
      <w:marRight w:val="0"/>
      <w:marTop w:val="0"/>
      <w:marBottom w:val="0"/>
      <w:divBdr>
        <w:top w:val="none" w:sz="0" w:space="0" w:color="auto"/>
        <w:left w:val="none" w:sz="0" w:space="0" w:color="auto"/>
        <w:bottom w:val="none" w:sz="0" w:space="0" w:color="auto"/>
        <w:right w:val="none" w:sz="0" w:space="0" w:color="auto"/>
      </w:divBdr>
    </w:div>
    <w:div w:id="220942121">
      <w:bodyDiv w:val="1"/>
      <w:marLeft w:val="0"/>
      <w:marRight w:val="0"/>
      <w:marTop w:val="0"/>
      <w:marBottom w:val="0"/>
      <w:divBdr>
        <w:top w:val="none" w:sz="0" w:space="0" w:color="auto"/>
        <w:left w:val="none" w:sz="0" w:space="0" w:color="auto"/>
        <w:bottom w:val="none" w:sz="0" w:space="0" w:color="auto"/>
        <w:right w:val="none" w:sz="0" w:space="0" w:color="auto"/>
      </w:divBdr>
    </w:div>
    <w:div w:id="229121141">
      <w:bodyDiv w:val="1"/>
      <w:marLeft w:val="0"/>
      <w:marRight w:val="0"/>
      <w:marTop w:val="0"/>
      <w:marBottom w:val="0"/>
      <w:divBdr>
        <w:top w:val="none" w:sz="0" w:space="0" w:color="auto"/>
        <w:left w:val="none" w:sz="0" w:space="0" w:color="auto"/>
        <w:bottom w:val="none" w:sz="0" w:space="0" w:color="auto"/>
        <w:right w:val="none" w:sz="0" w:space="0" w:color="auto"/>
      </w:divBdr>
      <w:divsChild>
        <w:div w:id="53116523">
          <w:marLeft w:val="0"/>
          <w:marRight w:val="0"/>
          <w:marTop w:val="0"/>
          <w:marBottom w:val="0"/>
          <w:divBdr>
            <w:top w:val="none" w:sz="0" w:space="0" w:color="auto"/>
            <w:left w:val="none" w:sz="0" w:space="0" w:color="auto"/>
            <w:bottom w:val="none" w:sz="0" w:space="0" w:color="auto"/>
            <w:right w:val="none" w:sz="0" w:space="0" w:color="auto"/>
          </w:divBdr>
        </w:div>
        <w:div w:id="2021351688">
          <w:marLeft w:val="0"/>
          <w:marRight w:val="0"/>
          <w:marTop w:val="0"/>
          <w:marBottom w:val="0"/>
          <w:divBdr>
            <w:top w:val="none" w:sz="0" w:space="0" w:color="auto"/>
            <w:left w:val="none" w:sz="0" w:space="0" w:color="auto"/>
            <w:bottom w:val="none" w:sz="0" w:space="0" w:color="auto"/>
            <w:right w:val="none" w:sz="0" w:space="0" w:color="auto"/>
          </w:divBdr>
        </w:div>
      </w:divsChild>
    </w:div>
    <w:div w:id="235939763">
      <w:bodyDiv w:val="1"/>
      <w:marLeft w:val="0"/>
      <w:marRight w:val="0"/>
      <w:marTop w:val="0"/>
      <w:marBottom w:val="0"/>
      <w:divBdr>
        <w:top w:val="none" w:sz="0" w:space="0" w:color="auto"/>
        <w:left w:val="none" w:sz="0" w:space="0" w:color="auto"/>
        <w:bottom w:val="none" w:sz="0" w:space="0" w:color="auto"/>
        <w:right w:val="none" w:sz="0" w:space="0" w:color="auto"/>
      </w:divBdr>
      <w:divsChild>
        <w:div w:id="471990875">
          <w:marLeft w:val="0"/>
          <w:marRight w:val="0"/>
          <w:marTop w:val="0"/>
          <w:marBottom w:val="0"/>
          <w:divBdr>
            <w:top w:val="none" w:sz="0" w:space="0" w:color="auto"/>
            <w:left w:val="none" w:sz="0" w:space="0" w:color="auto"/>
            <w:bottom w:val="none" w:sz="0" w:space="0" w:color="auto"/>
            <w:right w:val="none" w:sz="0" w:space="0" w:color="auto"/>
          </w:divBdr>
        </w:div>
        <w:div w:id="482812975">
          <w:marLeft w:val="0"/>
          <w:marRight w:val="0"/>
          <w:marTop w:val="0"/>
          <w:marBottom w:val="0"/>
          <w:divBdr>
            <w:top w:val="none" w:sz="0" w:space="0" w:color="auto"/>
            <w:left w:val="none" w:sz="0" w:space="0" w:color="auto"/>
            <w:bottom w:val="none" w:sz="0" w:space="0" w:color="auto"/>
            <w:right w:val="none" w:sz="0" w:space="0" w:color="auto"/>
          </w:divBdr>
        </w:div>
        <w:div w:id="847014695">
          <w:marLeft w:val="0"/>
          <w:marRight w:val="0"/>
          <w:marTop w:val="0"/>
          <w:marBottom w:val="0"/>
          <w:divBdr>
            <w:top w:val="none" w:sz="0" w:space="0" w:color="auto"/>
            <w:left w:val="none" w:sz="0" w:space="0" w:color="auto"/>
            <w:bottom w:val="none" w:sz="0" w:space="0" w:color="auto"/>
            <w:right w:val="none" w:sz="0" w:space="0" w:color="auto"/>
          </w:divBdr>
        </w:div>
        <w:div w:id="1091047755">
          <w:marLeft w:val="0"/>
          <w:marRight w:val="0"/>
          <w:marTop w:val="0"/>
          <w:marBottom w:val="0"/>
          <w:divBdr>
            <w:top w:val="none" w:sz="0" w:space="0" w:color="auto"/>
            <w:left w:val="none" w:sz="0" w:space="0" w:color="auto"/>
            <w:bottom w:val="none" w:sz="0" w:space="0" w:color="auto"/>
            <w:right w:val="none" w:sz="0" w:space="0" w:color="auto"/>
          </w:divBdr>
        </w:div>
        <w:div w:id="1470979642">
          <w:marLeft w:val="0"/>
          <w:marRight w:val="0"/>
          <w:marTop w:val="0"/>
          <w:marBottom w:val="0"/>
          <w:divBdr>
            <w:top w:val="none" w:sz="0" w:space="0" w:color="auto"/>
            <w:left w:val="none" w:sz="0" w:space="0" w:color="auto"/>
            <w:bottom w:val="none" w:sz="0" w:space="0" w:color="auto"/>
            <w:right w:val="none" w:sz="0" w:space="0" w:color="auto"/>
          </w:divBdr>
        </w:div>
        <w:div w:id="1803696036">
          <w:marLeft w:val="0"/>
          <w:marRight w:val="0"/>
          <w:marTop w:val="0"/>
          <w:marBottom w:val="0"/>
          <w:divBdr>
            <w:top w:val="none" w:sz="0" w:space="0" w:color="auto"/>
            <w:left w:val="none" w:sz="0" w:space="0" w:color="auto"/>
            <w:bottom w:val="none" w:sz="0" w:space="0" w:color="auto"/>
            <w:right w:val="none" w:sz="0" w:space="0" w:color="auto"/>
          </w:divBdr>
        </w:div>
        <w:div w:id="1921139891">
          <w:marLeft w:val="0"/>
          <w:marRight w:val="0"/>
          <w:marTop w:val="0"/>
          <w:marBottom w:val="0"/>
          <w:divBdr>
            <w:top w:val="none" w:sz="0" w:space="0" w:color="auto"/>
            <w:left w:val="none" w:sz="0" w:space="0" w:color="auto"/>
            <w:bottom w:val="none" w:sz="0" w:space="0" w:color="auto"/>
            <w:right w:val="none" w:sz="0" w:space="0" w:color="auto"/>
          </w:divBdr>
        </w:div>
      </w:divsChild>
    </w:div>
    <w:div w:id="309407723">
      <w:bodyDiv w:val="1"/>
      <w:marLeft w:val="0"/>
      <w:marRight w:val="0"/>
      <w:marTop w:val="0"/>
      <w:marBottom w:val="0"/>
      <w:divBdr>
        <w:top w:val="none" w:sz="0" w:space="0" w:color="auto"/>
        <w:left w:val="none" w:sz="0" w:space="0" w:color="auto"/>
        <w:bottom w:val="none" w:sz="0" w:space="0" w:color="auto"/>
        <w:right w:val="none" w:sz="0" w:space="0" w:color="auto"/>
      </w:divBdr>
      <w:divsChild>
        <w:div w:id="364450200">
          <w:marLeft w:val="0"/>
          <w:marRight w:val="0"/>
          <w:marTop w:val="0"/>
          <w:marBottom w:val="0"/>
          <w:divBdr>
            <w:top w:val="none" w:sz="0" w:space="0" w:color="auto"/>
            <w:left w:val="none" w:sz="0" w:space="0" w:color="auto"/>
            <w:bottom w:val="none" w:sz="0" w:space="0" w:color="auto"/>
            <w:right w:val="none" w:sz="0" w:space="0" w:color="auto"/>
          </w:divBdr>
        </w:div>
        <w:div w:id="617296402">
          <w:marLeft w:val="0"/>
          <w:marRight w:val="0"/>
          <w:marTop w:val="0"/>
          <w:marBottom w:val="0"/>
          <w:divBdr>
            <w:top w:val="none" w:sz="0" w:space="0" w:color="auto"/>
            <w:left w:val="none" w:sz="0" w:space="0" w:color="auto"/>
            <w:bottom w:val="none" w:sz="0" w:space="0" w:color="auto"/>
            <w:right w:val="none" w:sz="0" w:space="0" w:color="auto"/>
          </w:divBdr>
        </w:div>
        <w:div w:id="1904558772">
          <w:marLeft w:val="0"/>
          <w:marRight w:val="0"/>
          <w:marTop w:val="0"/>
          <w:marBottom w:val="0"/>
          <w:divBdr>
            <w:top w:val="none" w:sz="0" w:space="0" w:color="auto"/>
            <w:left w:val="none" w:sz="0" w:space="0" w:color="auto"/>
            <w:bottom w:val="none" w:sz="0" w:space="0" w:color="auto"/>
            <w:right w:val="none" w:sz="0" w:space="0" w:color="auto"/>
          </w:divBdr>
        </w:div>
      </w:divsChild>
    </w:div>
    <w:div w:id="336150706">
      <w:bodyDiv w:val="1"/>
      <w:marLeft w:val="0"/>
      <w:marRight w:val="0"/>
      <w:marTop w:val="0"/>
      <w:marBottom w:val="0"/>
      <w:divBdr>
        <w:top w:val="none" w:sz="0" w:space="0" w:color="auto"/>
        <w:left w:val="none" w:sz="0" w:space="0" w:color="auto"/>
        <w:bottom w:val="none" w:sz="0" w:space="0" w:color="auto"/>
        <w:right w:val="none" w:sz="0" w:space="0" w:color="auto"/>
      </w:divBdr>
      <w:divsChild>
        <w:div w:id="380859529">
          <w:marLeft w:val="0"/>
          <w:marRight w:val="0"/>
          <w:marTop w:val="0"/>
          <w:marBottom w:val="0"/>
          <w:divBdr>
            <w:top w:val="none" w:sz="0" w:space="0" w:color="auto"/>
            <w:left w:val="none" w:sz="0" w:space="0" w:color="auto"/>
            <w:bottom w:val="none" w:sz="0" w:space="0" w:color="auto"/>
            <w:right w:val="none" w:sz="0" w:space="0" w:color="auto"/>
          </w:divBdr>
          <w:divsChild>
            <w:div w:id="1887523026">
              <w:marLeft w:val="0"/>
              <w:marRight w:val="0"/>
              <w:marTop w:val="0"/>
              <w:marBottom w:val="0"/>
              <w:divBdr>
                <w:top w:val="none" w:sz="0" w:space="0" w:color="auto"/>
                <w:left w:val="none" w:sz="0" w:space="0" w:color="auto"/>
                <w:bottom w:val="none" w:sz="0" w:space="0" w:color="auto"/>
                <w:right w:val="none" w:sz="0" w:space="0" w:color="auto"/>
              </w:divBdr>
            </w:div>
          </w:divsChild>
        </w:div>
        <w:div w:id="1665474273">
          <w:marLeft w:val="0"/>
          <w:marRight w:val="0"/>
          <w:marTop w:val="0"/>
          <w:marBottom w:val="0"/>
          <w:divBdr>
            <w:top w:val="none" w:sz="0" w:space="0" w:color="auto"/>
            <w:left w:val="none" w:sz="0" w:space="0" w:color="auto"/>
            <w:bottom w:val="none" w:sz="0" w:space="0" w:color="auto"/>
            <w:right w:val="none" w:sz="0" w:space="0" w:color="auto"/>
          </w:divBdr>
          <w:divsChild>
            <w:div w:id="1544100350">
              <w:marLeft w:val="0"/>
              <w:marRight w:val="0"/>
              <w:marTop w:val="0"/>
              <w:marBottom w:val="0"/>
              <w:divBdr>
                <w:top w:val="none" w:sz="0" w:space="0" w:color="auto"/>
                <w:left w:val="none" w:sz="0" w:space="0" w:color="auto"/>
                <w:bottom w:val="none" w:sz="0" w:space="0" w:color="auto"/>
                <w:right w:val="none" w:sz="0" w:space="0" w:color="auto"/>
              </w:divBdr>
            </w:div>
            <w:div w:id="17880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5950">
      <w:bodyDiv w:val="1"/>
      <w:marLeft w:val="0"/>
      <w:marRight w:val="0"/>
      <w:marTop w:val="0"/>
      <w:marBottom w:val="0"/>
      <w:divBdr>
        <w:top w:val="none" w:sz="0" w:space="0" w:color="auto"/>
        <w:left w:val="none" w:sz="0" w:space="0" w:color="auto"/>
        <w:bottom w:val="none" w:sz="0" w:space="0" w:color="auto"/>
        <w:right w:val="none" w:sz="0" w:space="0" w:color="auto"/>
      </w:divBdr>
      <w:divsChild>
        <w:div w:id="345522835">
          <w:marLeft w:val="0"/>
          <w:marRight w:val="0"/>
          <w:marTop w:val="0"/>
          <w:marBottom w:val="0"/>
          <w:divBdr>
            <w:top w:val="none" w:sz="0" w:space="0" w:color="auto"/>
            <w:left w:val="none" w:sz="0" w:space="0" w:color="auto"/>
            <w:bottom w:val="none" w:sz="0" w:space="0" w:color="auto"/>
            <w:right w:val="none" w:sz="0" w:space="0" w:color="auto"/>
          </w:divBdr>
        </w:div>
        <w:div w:id="753429768">
          <w:marLeft w:val="0"/>
          <w:marRight w:val="0"/>
          <w:marTop w:val="0"/>
          <w:marBottom w:val="0"/>
          <w:divBdr>
            <w:top w:val="none" w:sz="0" w:space="0" w:color="auto"/>
            <w:left w:val="none" w:sz="0" w:space="0" w:color="auto"/>
            <w:bottom w:val="none" w:sz="0" w:space="0" w:color="auto"/>
            <w:right w:val="none" w:sz="0" w:space="0" w:color="auto"/>
          </w:divBdr>
        </w:div>
        <w:div w:id="874778315">
          <w:marLeft w:val="0"/>
          <w:marRight w:val="0"/>
          <w:marTop w:val="0"/>
          <w:marBottom w:val="0"/>
          <w:divBdr>
            <w:top w:val="none" w:sz="0" w:space="0" w:color="auto"/>
            <w:left w:val="none" w:sz="0" w:space="0" w:color="auto"/>
            <w:bottom w:val="none" w:sz="0" w:space="0" w:color="auto"/>
            <w:right w:val="none" w:sz="0" w:space="0" w:color="auto"/>
          </w:divBdr>
        </w:div>
        <w:div w:id="1890796173">
          <w:marLeft w:val="0"/>
          <w:marRight w:val="0"/>
          <w:marTop w:val="0"/>
          <w:marBottom w:val="0"/>
          <w:divBdr>
            <w:top w:val="none" w:sz="0" w:space="0" w:color="auto"/>
            <w:left w:val="none" w:sz="0" w:space="0" w:color="auto"/>
            <w:bottom w:val="none" w:sz="0" w:space="0" w:color="auto"/>
            <w:right w:val="none" w:sz="0" w:space="0" w:color="auto"/>
          </w:divBdr>
        </w:div>
      </w:divsChild>
    </w:div>
    <w:div w:id="867528199">
      <w:bodyDiv w:val="1"/>
      <w:marLeft w:val="0"/>
      <w:marRight w:val="0"/>
      <w:marTop w:val="0"/>
      <w:marBottom w:val="0"/>
      <w:divBdr>
        <w:top w:val="none" w:sz="0" w:space="0" w:color="auto"/>
        <w:left w:val="none" w:sz="0" w:space="0" w:color="auto"/>
        <w:bottom w:val="none" w:sz="0" w:space="0" w:color="auto"/>
        <w:right w:val="none" w:sz="0" w:space="0" w:color="auto"/>
      </w:divBdr>
      <w:divsChild>
        <w:div w:id="903026095">
          <w:marLeft w:val="0"/>
          <w:marRight w:val="0"/>
          <w:marTop w:val="0"/>
          <w:marBottom w:val="0"/>
          <w:divBdr>
            <w:top w:val="none" w:sz="0" w:space="0" w:color="auto"/>
            <w:left w:val="none" w:sz="0" w:space="0" w:color="auto"/>
            <w:bottom w:val="none" w:sz="0" w:space="0" w:color="auto"/>
            <w:right w:val="none" w:sz="0" w:space="0" w:color="auto"/>
          </w:divBdr>
        </w:div>
        <w:div w:id="1759138413">
          <w:marLeft w:val="0"/>
          <w:marRight w:val="0"/>
          <w:marTop w:val="0"/>
          <w:marBottom w:val="0"/>
          <w:divBdr>
            <w:top w:val="none" w:sz="0" w:space="0" w:color="auto"/>
            <w:left w:val="none" w:sz="0" w:space="0" w:color="auto"/>
            <w:bottom w:val="none" w:sz="0" w:space="0" w:color="auto"/>
            <w:right w:val="none" w:sz="0" w:space="0" w:color="auto"/>
          </w:divBdr>
        </w:div>
      </w:divsChild>
    </w:div>
    <w:div w:id="927152428">
      <w:bodyDiv w:val="1"/>
      <w:marLeft w:val="0"/>
      <w:marRight w:val="0"/>
      <w:marTop w:val="0"/>
      <w:marBottom w:val="0"/>
      <w:divBdr>
        <w:top w:val="none" w:sz="0" w:space="0" w:color="auto"/>
        <w:left w:val="none" w:sz="0" w:space="0" w:color="auto"/>
        <w:bottom w:val="none" w:sz="0" w:space="0" w:color="auto"/>
        <w:right w:val="none" w:sz="0" w:space="0" w:color="auto"/>
      </w:divBdr>
    </w:div>
    <w:div w:id="1313023219">
      <w:bodyDiv w:val="1"/>
      <w:marLeft w:val="0"/>
      <w:marRight w:val="0"/>
      <w:marTop w:val="0"/>
      <w:marBottom w:val="0"/>
      <w:divBdr>
        <w:top w:val="none" w:sz="0" w:space="0" w:color="auto"/>
        <w:left w:val="none" w:sz="0" w:space="0" w:color="auto"/>
        <w:bottom w:val="none" w:sz="0" w:space="0" w:color="auto"/>
        <w:right w:val="none" w:sz="0" w:space="0" w:color="auto"/>
      </w:divBdr>
      <w:divsChild>
        <w:div w:id="447896678">
          <w:marLeft w:val="0"/>
          <w:marRight w:val="0"/>
          <w:marTop w:val="0"/>
          <w:marBottom w:val="0"/>
          <w:divBdr>
            <w:top w:val="none" w:sz="0" w:space="0" w:color="auto"/>
            <w:left w:val="none" w:sz="0" w:space="0" w:color="auto"/>
            <w:bottom w:val="none" w:sz="0" w:space="0" w:color="auto"/>
            <w:right w:val="none" w:sz="0" w:space="0" w:color="auto"/>
          </w:divBdr>
        </w:div>
        <w:div w:id="1089348277">
          <w:marLeft w:val="0"/>
          <w:marRight w:val="0"/>
          <w:marTop w:val="0"/>
          <w:marBottom w:val="0"/>
          <w:divBdr>
            <w:top w:val="none" w:sz="0" w:space="0" w:color="auto"/>
            <w:left w:val="none" w:sz="0" w:space="0" w:color="auto"/>
            <w:bottom w:val="none" w:sz="0" w:space="0" w:color="auto"/>
            <w:right w:val="none" w:sz="0" w:space="0" w:color="auto"/>
          </w:divBdr>
        </w:div>
      </w:divsChild>
    </w:div>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 w:id="1486320431">
      <w:bodyDiv w:val="1"/>
      <w:marLeft w:val="0"/>
      <w:marRight w:val="0"/>
      <w:marTop w:val="0"/>
      <w:marBottom w:val="0"/>
      <w:divBdr>
        <w:top w:val="none" w:sz="0" w:space="0" w:color="auto"/>
        <w:left w:val="none" w:sz="0" w:space="0" w:color="auto"/>
        <w:bottom w:val="none" w:sz="0" w:space="0" w:color="auto"/>
        <w:right w:val="none" w:sz="0" w:space="0" w:color="auto"/>
      </w:divBdr>
    </w:div>
    <w:div w:id="1796827374">
      <w:bodyDiv w:val="1"/>
      <w:marLeft w:val="0"/>
      <w:marRight w:val="0"/>
      <w:marTop w:val="0"/>
      <w:marBottom w:val="0"/>
      <w:divBdr>
        <w:top w:val="none" w:sz="0" w:space="0" w:color="auto"/>
        <w:left w:val="none" w:sz="0" w:space="0" w:color="auto"/>
        <w:bottom w:val="none" w:sz="0" w:space="0" w:color="auto"/>
        <w:right w:val="none" w:sz="0" w:space="0" w:color="auto"/>
      </w:divBdr>
      <w:divsChild>
        <w:div w:id="572085395">
          <w:marLeft w:val="0"/>
          <w:marRight w:val="0"/>
          <w:marTop w:val="0"/>
          <w:marBottom w:val="0"/>
          <w:divBdr>
            <w:top w:val="none" w:sz="0" w:space="0" w:color="auto"/>
            <w:left w:val="none" w:sz="0" w:space="0" w:color="auto"/>
            <w:bottom w:val="none" w:sz="0" w:space="0" w:color="auto"/>
            <w:right w:val="none" w:sz="0" w:space="0" w:color="auto"/>
          </w:divBdr>
        </w:div>
        <w:div w:id="649755108">
          <w:marLeft w:val="0"/>
          <w:marRight w:val="0"/>
          <w:marTop w:val="0"/>
          <w:marBottom w:val="0"/>
          <w:divBdr>
            <w:top w:val="none" w:sz="0" w:space="0" w:color="auto"/>
            <w:left w:val="none" w:sz="0" w:space="0" w:color="auto"/>
            <w:bottom w:val="none" w:sz="0" w:space="0" w:color="auto"/>
            <w:right w:val="none" w:sz="0" w:space="0" w:color="auto"/>
          </w:divBdr>
        </w:div>
        <w:div w:id="687096185">
          <w:marLeft w:val="0"/>
          <w:marRight w:val="0"/>
          <w:marTop w:val="0"/>
          <w:marBottom w:val="0"/>
          <w:divBdr>
            <w:top w:val="none" w:sz="0" w:space="0" w:color="auto"/>
            <w:left w:val="none" w:sz="0" w:space="0" w:color="auto"/>
            <w:bottom w:val="none" w:sz="0" w:space="0" w:color="auto"/>
            <w:right w:val="none" w:sz="0" w:space="0" w:color="auto"/>
          </w:divBdr>
        </w:div>
        <w:div w:id="1301308304">
          <w:marLeft w:val="0"/>
          <w:marRight w:val="0"/>
          <w:marTop w:val="0"/>
          <w:marBottom w:val="0"/>
          <w:divBdr>
            <w:top w:val="none" w:sz="0" w:space="0" w:color="auto"/>
            <w:left w:val="none" w:sz="0" w:space="0" w:color="auto"/>
            <w:bottom w:val="none" w:sz="0" w:space="0" w:color="auto"/>
            <w:right w:val="none" w:sz="0" w:space="0" w:color="auto"/>
          </w:divBdr>
        </w:div>
        <w:div w:id="1658605469">
          <w:marLeft w:val="0"/>
          <w:marRight w:val="0"/>
          <w:marTop w:val="0"/>
          <w:marBottom w:val="0"/>
          <w:divBdr>
            <w:top w:val="none" w:sz="0" w:space="0" w:color="auto"/>
            <w:left w:val="none" w:sz="0" w:space="0" w:color="auto"/>
            <w:bottom w:val="none" w:sz="0" w:space="0" w:color="auto"/>
            <w:right w:val="none" w:sz="0" w:space="0" w:color="auto"/>
          </w:divBdr>
        </w:div>
      </w:divsChild>
    </w:div>
    <w:div w:id="2024939177">
      <w:bodyDiv w:val="1"/>
      <w:marLeft w:val="0"/>
      <w:marRight w:val="0"/>
      <w:marTop w:val="0"/>
      <w:marBottom w:val="0"/>
      <w:divBdr>
        <w:top w:val="none" w:sz="0" w:space="0" w:color="auto"/>
        <w:left w:val="none" w:sz="0" w:space="0" w:color="auto"/>
        <w:bottom w:val="none" w:sz="0" w:space="0" w:color="auto"/>
        <w:right w:val="none" w:sz="0" w:space="0" w:color="auto"/>
      </w:divBdr>
      <w:divsChild>
        <w:div w:id="1149785084">
          <w:marLeft w:val="0"/>
          <w:marRight w:val="0"/>
          <w:marTop w:val="0"/>
          <w:marBottom w:val="0"/>
          <w:divBdr>
            <w:top w:val="none" w:sz="0" w:space="0" w:color="auto"/>
            <w:left w:val="none" w:sz="0" w:space="0" w:color="auto"/>
            <w:bottom w:val="none" w:sz="0" w:space="0" w:color="auto"/>
            <w:right w:val="none" w:sz="0" w:space="0" w:color="auto"/>
          </w:divBdr>
        </w:div>
        <w:div w:id="13926528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28548FD3-2697-417C-A2B8-15823D78148F}">
    <t:Anchor>
      <t:Comment id="661111541"/>
    </t:Anchor>
    <t:History>
      <t:Event id="{A9C94355-62D4-4E5D-8F34-467EF26E2264}" time="2023-01-10T08:56:53.545Z">
        <t:Attribution userId="S::kgrebniak@iom.int::83a8fd40-abc9-4b00-af7d-fc50fab86a88" userProvider="AD" userName="GREBNIAK Kateryna"/>
        <t:Anchor>
          <t:Comment id="661111541"/>
        </t:Anchor>
        <t:Create/>
      </t:Event>
      <t:Event id="{3A913A33-FA50-410D-A0D7-171FA35C67E1}" time="2023-01-10T08:56:53.545Z">
        <t:Attribution userId="S::kgrebniak@iom.int::83a8fd40-abc9-4b00-af7d-fc50fab86a88" userProvider="AD" userName="GREBNIAK Kateryna"/>
        <t:Anchor>
          <t:Comment id="661111541"/>
        </t:Anchor>
        <t:Assign userId="S::nyashyna@iom.int::3968225d-a60d-4dfb-9549-1bca406954bf" userProvider="AD" userName="YASHYNA Nadiia"/>
      </t:Event>
      <t:Event id="{6C4104AC-3004-4D8C-8C98-FDE03C17693E}" time="2023-01-10T08:56:53.545Z">
        <t:Attribution userId="S::kgrebniak@iom.int::83a8fd40-abc9-4b00-af7d-fc50fab86a88" userProvider="AD" userName="GREBNIAK Kateryna"/>
        <t:Anchor>
          <t:Comment id="661111541"/>
        </t:Anchor>
        <t:SetTitle title="@YASHYNA Nadiia Dear Nadiia, would you please kindly review this chapter and adapt to tender needs. Thank you "/>
      </t:Event>
      <t:Event id="{17D39660-8951-4A5B-A13D-4F7DA7C9D2A7}" time="2023-01-10T08:57:24.5Z">
        <t:Attribution userId="S::kgrebniak@iom.int::83a8fd40-abc9-4b00-af7d-fc50fab86a88" userProvider="AD" userName="GREBNIAK Kateryna"/>
        <t:Progress percentComplete="100"/>
      </t:Event>
      <t:Event id="{A38953B8-BFE7-464E-B61C-1D004CFDE5A4}" time="2023-01-10T08:57:37.48Z">
        <t:Attribution userId="S::kgrebniak@iom.int::83a8fd40-abc9-4b00-af7d-fc50fab86a88" userProvider="AD" userName="GREBNIAK Kateryna"/>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23" ma:contentTypeDescription="Create a new document." ma:contentTypeScope="" ma:versionID="28e2fb6831b74ec604cd72fdeb021f9e">
  <xsd:schema xmlns:xsd="http://www.w3.org/2001/XMLSchema" xmlns:xs="http://www.w3.org/2001/XMLSchema" xmlns:p="http://schemas.microsoft.com/office/2006/metadata/properties" xmlns:ns1="http://schemas.microsoft.com/sharepoint/v3" xmlns:ns2="15b177b5-ea0b-4d35-8e24-e83c965dc511" xmlns:ns3="acb6bc82-986c-43c9-b493-32ef763e6397" targetNamespace="http://schemas.microsoft.com/office/2006/metadata/properties" ma:root="true" ma:fieldsID="6e1c3fc613de8715df2c88d29142fb6b" ns1:_="" ns2:_="" ns3:_="">
    <xsd:import namespace="http://schemas.microsoft.com/sharepoint/v3"/>
    <xsd:import namespace="15b177b5-ea0b-4d35-8e24-e83c965dc511"/>
    <xsd:import namespace="acb6bc82-986c-43c9-b493-32ef763e6397"/>
    <xsd:element name="properties">
      <xsd:complexType>
        <xsd:sequence>
          <xsd:element name="documentManagement">
            <xsd:complexType>
              <xsd:all>
                <xsd:element ref="ns1:_ip_UnifiedCompliancePolicyProperties" minOccurs="0"/>
                <xsd:element ref="ns2:Overview" minOccurs="0"/>
                <xsd:element ref="ns2:_Flow_SignoffStatus" minOccurs="0"/>
                <xsd:element ref="ns3:SharedWithUsers" minOccurs="0"/>
                <xsd:element ref="ns3:SharedWithDetails" minOccurs="0"/>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Overview" ma:index="4" nillable="true" ma:displayName="Overview" ma:internalName="Overview">
      <xsd:simpleType>
        <xsd:restriction base="dms:Note">
          <xsd:maxLength value="255"/>
        </xsd:restriction>
      </xsd:simpleType>
    </xsd:element>
    <xsd:element name="_Flow_SignoffStatus" ma:index="5" nillable="true" ma:displayName="Sign-off status" ma:internalName="Sign_x002d_off_x0020_status">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b6bc82-986c-43c9-b493-32ef763e6397" xsi:nil="true"/>
    <lcf76f155ced4ddcb4097134ff3c332f xmlns="15b177b5-ea0b-4d35-8e24-e83c965dc511">
      <Terms xmlns="http://schemas.microsoft.com/office/infopath/2007/PartnerControls"/>
    </lcf76f155ced4ddcb4097134ff3c332f>
    <Overview xmlns="15b177b5-ea0b-4d35-8e24-e83c965dc511" xsi:nil="true"/>
    <_Flow_SignoffStatus xmlns="15b177b5-ea0b-4d35-8e24-e83c965dc51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4CD4D-D968-48BA-BB77-D8B751DD4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177b5-ea0b-4d35-8e24-e83c965dc511"/>
    <ds:schemaRef ds:uri="acb6bc82-986c-43c9-b493-32ef763e6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 ds:uri="http://schemas.microsoft.com/sharepoint/v3"/>
    <ds:schemaRef ds:uri="acb6bc82-986c-43c9-b493-32ef763e6397"/>
    <ds:schemaRef ds:uri="15b177b5-ea0b-4d35-8e24-e83c965dc511"/>
  </ds:schemaRefs>
</ds:datastoreItem>
</file>

<file path=customXml/itemProps3.xml><?xml version="1.0" encoding="utf-8"?>
<ds:datastoreItem xmlns:ds="http://schemas.openxmlformats.org/officeDocument/2006/customXml" ds:itemID="{8983F2F9-936D-4E87-9FF8-352774A427CA}">
  <ds:schemaRefs>
    <ds:schemaRef ds:uri="http://schemas.openxmlformats.org/officeDocument/2006/bibliography"/>
  </ds:schemaRefs>
</ds:datastoreItem>
</file>

<file path=customXml/itemProps4.xml><?xml version="1.0" encoding="utf-8"?>
<ds:datastoreItem xmlns:ds="http://schemas.openxmlformats.org/officeDocument/2006/customXml" ds:itemID="{2500E02F-93B8-42CD-84B7-BE6D691E8403}">
  <ds:schemaRefs>
    <ds:schemaRef ds:uri="http://schemas.microsoft.com/sharepoint/v3/contenttype/forms"/>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91</TotalTime>
  <Pages>8</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Sample Call for Expression of Interest Toolkit</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keywords/>
  <dc:description/>
  <cp:lastModifiedBy>SERBAN Irina</cp:lastModifiedBy>
  <cp:revision>55</cp:revision>
  <dcterms:created xsi:type="dcterms:W3CDTF">2025-10-24T12:15:00Z</dcterms:created>
  <dcterms:modified xsi:type="dcterms:W3CDTF">2025-11-24T14:01:00Z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0x0101002A4575149063BA44868D6FA8BA8BCF5F</vt:lpwstr>
  </property>
  <property fmtid="{D5CDD505-2E9C-101B-9397-08002B2CF9AE}" pid="12" name="MediaServiceImageTags">
    <vt:lpwstr/>
  </property>
  <property fmtid="{D5CDD505-2E9C-101B-9397-08002B2CF9AE}" pid="13" name="_DocHome">
    <vt:i4>1188520761</vt:i4>
  </property>
</Properties>
</file>