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9BAC4" w14:textId="5A983B1A" w:rsidR="00BD0945" w:rsidRDefault="00233EDF">
      <w:pPr>
        <w:pStyle w:val="BodyText"/>
        <w:ind w:left="4527"/>
        <w:rPr>
          <w:rFonts w:ascii="Times New Roman"/>
          <w:sz w:val="20"/>
        </w:rPr>
      </w:pPr>
      <w:r w:rsidRPr="00233EDF">
        <w:rPr>
          <w:rFonts w:ascii="Times New Roman"/>
          <w:noProof/>
          <w:sz w:val="20"/>
        </w:rPr>
        <w:drawing>
          <wp:anchor distT="0" distB="0" distL="114300" distR="114300" simplePos="0" relativeHeight="487588864" behindDoc="1" locked="0" layoutInCell="1" allowOverlap="1" wp14:anchorId="221D048D" wp14:editId="0A8382E9">
            <wp:simplePos x="0" y="0"/>
            <wp:positionH relativeFrom="column">
              <wp:posOffset>2650490</wp:posOffset>
            </wp:positionH>
            <wp:positionV relativeFrom="paragraph">
              <wp:posOffset>-274320</wp:posOffset>
            </wp:positionV>
            <wp:extent cx="1546793" cy="766612"/>
            <wp:effectExtent l="0" t="0" r="0" b="0"/>
            <wp:wrapNone/>
            <wp:docPr id="561052854" name="Picture 3"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52854" name="Picture 3" descr="A logo of a company&#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6793" cy="7666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3EDF">
        <w:rPr>
          <w:rFonts w:ascii="Times New Roman"/>
          <w:noProof/>
          <w:sz w:val="20"/>
        </w:rPr>
        <w:t xml:space="preserve"> </w:t>
      </w:r>
    </w:p>
    <w:p w14:paraId="2FDE952C" w14:textId="77777777" w:rsidR="00BD0945" w:rsidRDefault="00BD0945">
      <w:pPr>
        <w:pStyle w:val="BodyText"/>
        <w:spacing w:before="96"/>
        <w:rPr>
          <w:rFonts w:ascii="Times New Roman"/>
          <w:sz w:val="26"/>
        </w:rPr>
      </w:pPr>
    </w:p>
    <w:p w14:paraId="6EE38906" w14:textId="77777777" w:rsidR="00BD0945" w:rsidRDefault="0085289F">
      <w:pPr>
        <w:pStyle w:val="BodyText"/>
        <w:spacing w:before="173"/>
        <w:rPr>
          <w:rFonts w:ascii="Verdana"/>
          <w:sz w:val="20"/>
        </w:rPr>
      </w:pPr>
      <w:r>
        <w:rPr>
          <w:rFonts w:ascii="Verdana"/>
          <w:noProof/>
          <w:sz w:val="20"/>
        </w:rPr>
        <mc:AlternateContent>
          <mc:Choice Requires="wps">
            <w:drawing>
              <wp:anchor distT="0" distB="0" distL="0" distR="0" simplePos="0" relativeHeight="487587840" behindDoc="1" locked="0" layoutInCell="1" allowOverlap="1" wp14:anchorId="3D540EDD" wp14:editId="5CCB08CE">
                <wp:simplePos x="0" y="0"/>
                <wp:positionH relativeFrom="page">
                  <wp:posOffset>460248</wp:posOffset>
                </wp:positionH>
                <wp:positionV relativeFrom="paragraph">
                  <wp:posOffset>283243</wp:posOffset>
                </wp:positionV>
                <wp:extent cx="6650990" cy="38100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0990" cy="381000"/>
                        </a:xfrm>
                        <a:prstGeom prst="rect">
                          <a:avLst/>
                        </a:prstGeom>
                        <a:solidFill>
                          <a:srgbClr val="538DD3"/>
                        </a:solidFill>
                        <a:ln w="6096">
                          <a:solidFill>
                            <a:srgbClr val="000000"/>
                          </a:solidFill>
                          <a:prstDash val="solid"/>
                        </a:ln>
                      </wps:spPr>
                      <wps:txbx>
                        <w:txbxContent>
                          <w:p w14:paraId="581B0137" w14:textId="77777777" w:rsidR="00BD0945" w:rsidRDefault="0085289F">
                            <w:pPr>
                              <w:spacing w:line="436" w:lineRule="exact"/>
                              <w:ind w:right="28"/>
                              <w:jc w:val="center"/>
                              <w:rPr>
                                <w:rFonts w:ascii="Verdana"/>
                                <w:color w:val="000000"/>
                                <w:sz w:val="36"/>
                              </w:rPr>
                            </w:pPr>
                            <w:r>
                              <w:rPr>
                                <w:rFonts w:ascii="Verdana"/>
                                <w:smallCaps/>
                                <w:color w:val="FFFFFF"/>
                                <w:spacing w:val="12"/>
                                <w:sz w:val="36"/>
                              </w:rPr>
                              <w:t>Call</w:t>
                            </w:r>
                            <w:r>
                              <w:rPr>
                                <w:rFonts w:ascii="Verdana"/>
                                <w:smallCaps/>
                                <w:color w:val="FFFFFF"/>
                                <w:spacing w:val="-25"/>
                                <w:sz w:val="36"/>
                              </w:rPr>
                              <w:t xml:space="preserve"> </w:t>
                            </w:r>
                            <w:r>
                              <w:rPr>
                                <w:rFonts w:ascii="Verdana"/>
                                <w:smallCaps/>
                                <w:color w:val="FFFFFF"/>
                                <w:spacing w:val="11"/>
                                <w:sz w:val="36"/>
                              </w:rPr>
                              <w:t>for</w:t>
                            </w:r>
                            <w:r>
                              <w:rPr>
                                <w:rFonts w:ascii="Verdana"/>
                                <w:smallCaps/>
                                <w:color w:val="FFFFFF"/>
                                <w:spacing w:val="-22"/>
                                <w:sz w:val="36"/>
                              </w:rPr>
                              <w:t xml:space="preserve"> </w:t>
                            </w:r>
                            <w:r>
                              <w:rPr>
                                <w:rFonts w:ascii="Verdana"/>
                                <w:smallCaps/>
                                <w:color w:val="FFFFFF"/>
                                <w:spacing w:val="12"/>
                                <w:sz w:val="36"/>
                              </w:rPr>
                              <w:t>grant</w:t>
                            </w:r>
                            <w:r>
                              <w:rPr>
                                <w:rFonts w:ascii="Verdana"/>
                                <w:smallCaps/>
                                <w:color w:val="FFFFFF"/>
                                <w:spacing w:val="-25"/>
                                <w:sz w:val="36"/>
                              </w:rPr>
                              <w:t xml:space="preserve"> </w:t>
                            </w:r>
                            <w:r>
                              <w:rPr>
                                <w:rFonts w:ascii="Verdana"/>
                                <w:smallCaps/>
                                <w:color w:val="FFFFFF"/>
                                <w:spacing w:val="10"/>
                                <w:sz w:val="36"/>
                              </w:rPr>
                              <w:t>application</w:t>
                            </w:r>
                          </w:p>
                        </w:txbxContent>
                      </wps:txbx>
                      <wps:bodyPr wrap="square" lIns="0" tIns="0" rIns="0" bIns="0" rtlCol="0">
                        <a:noAutofit/>
                      </wps:bodyPr>
                    </wps:wsp>
                  </a:graphicData>
                </a:graphic>
              </wp:anchor>
            </w:drawing>
          </mc:Choice>
          <mc:Fallback>
            <w:pict>
              <v:shapetype w14:anchorId="3D540EDD" id="_x0000_t202" coordsize="21600,21600" o:spt="202" path="m,l,21600r21600,l21600,xe">
                <v:stroke joinstyle="miter"/>
                <v:path gradientshapeok="t" o:connecttype="rect"/>
              </v:shapetype>
              <v:shape id="Textbox 2" o:spid="_x0000_s1026" type="#_x0000_t202" style="position:absolute;margin-left:36.25pt;margin-top:22.3pt;width:523.7pt;height:30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" fillcolor="#538dd3" strokeweight=".48pt">
                <v:path arrowok="t"/>
                <v:textbox inset="0,0,0,0">
                  <w:txbxContent>
                    <w:p w14:paraId="581B0137" w14:textId="77777777" w:rsidR="00BD0945" w:rsidRDefault="0085289F">
                      <w:pPr>
                        <w:spacing w:line="436" w:lineRule="exact"/>
                        <w:ind w:right="28"/>
                        <w:jc w:val="center"/>
                        <w:rPr>
                          <w:rFonts w:ascii="Verdana"/>
                          <w:color w:val="000000"/>
                          <w:sz w:val="36"/>
                        </w:rPr>
                      </w:pPr>
                      <w:r>
                        <w:rPr>
                          <w:rFonts w:ascii="Verdana"/>
                          <w:smallCaps/>
                          <w:color w:val="FFFFFF"/>
                          <w:spacing w:val="12"/>
                          <w:sz w:val="36"/>
                        </w:rPr>
                        <w:t>Call</w:t>
                      </w:r>
                      <w:r>
                        <w:rPr>
                          <w:rFonts w:ascii="Verdana"/>
                          <w:smallCaps/>
                          <w:color w:val="FFFFFF"/>
                          <w:spacing w:val="-25"/>
                          <w:sz w:val="36"/>
                        </w:rPr>
                        <w:t xml:space="preserve"> </w:t>
                      </w:r>
                      <w:r>
                        <w:rPr>
                          <w:rFonts w:ascii="Verdana"/>
                          <w:smallCaps/>
                          <w:color w:val="FFFFFF"/>
                          <w:spacing w:val="11"/>
                          <w:sz w:val="36"/>
                        </w:rPr>
                        <w:t>for</w:t>
                      </w:r>
                      <w:r>
                        <w:rPr>
                          <w:rFonts w:ascii="Verdana"/>
                          <w:smallCaps/>
                          <w:color w:val="FFFFFF"/>
                          <w:spacing w:val="-22"/>
                          <w:sz w:val="36"/>
                        </w:rPr>
                        <w:t xml:space="preserve"> </w:t>
                      </w:r>
                      <w:r>
                        <w:rPr>
                          <w:rFonts w:ascii="Verdana"/>
                          <w:smallCaps/>
                          <w:color w:val="FFFFFF"/>
                          <w:spacing w:val="12"/>
                          <w:sz w:val="36"/>
                        </w:rPr>
                        <w:t>grant</w:t>
                      </w:r>
                      <w:r>
                        <w:rPr>
                          <w:rFonts w:ascii="Verdana"/>
                          <w:smallCaps/>
                          <w:color w:val="FFFFFF"/>
                          <w:spacing w:val="-25"/>
                          <w:sz w:val="36"/>
                        </w:rPr>
                        <w:t xml:space="preserve"> </w:t>
                      </w:r>
                      <w:r>
                        <w:rPr>
                          <w:rFonts w:ascii="Verdana"/>
                          <w:smallCaps/>
                          <w:color w:val="FFFFFF"/>
                          <w:spacing w:val="10"/>
                          <w:sz w:val="36"/>
                        </w:rPr>
                        <w:t>application</w:t>
                      </w:r>
                    </w:p>
                  </w:txbxContent>
                </v:textbox>
                <w10:wrap type="topAndBottom" anchorx="page"/>
              </v:shape>
            </w:pict>
          </mc:Fallback>
        </mc:AlternateContent>
      </w:r>
    </w:p>
    <w:p w14:paraId="2A0C9D5F" w14:textId="77777777" w:rsidR="00BD0945" w:rsidRDefault="00BD0945">
      <w:pPr>
        <w:pStyle w:val="BodyText"/>
        <w:spacing w:before="125"/>
        <w:rPr>
          <w:rFonts w:ascii="Verdana"/>
        </w:rPr>
      </w:pPr>
    </w:p>
    <w:p w14:paraId="40FE1875" w14:textId="77777777" w:rsidR="00BD0945" w:rsidRDefault="0085289F">
      <w:pPr>
        <w:pStyle w:val="Heading2"/>
        <w:numPr>
          <w:ilvl w:val="0"/>
          <w:numId w:val="2"/>
        </w:numPr>
        <w:tabs>
          <w:tab w:val="left" w:pos="994"/>
        </w:tabs>
      </w:pPr>
      <w:r>
        <w:rPr>
          <w:spacing w:val="-2"/>
        </w:rPr>
        <w:t>Timeline</w:t>
      </w:r>
    </w:p>
    <w:p w14:paraId="6EFD1D43" w14:textId="77777777" w:rsidR="00BD0945" w:rsidRDefault="00BD0945">
      <w:pPr>
        <w:pStyle w:val="BodyText"/>
        <w:spacing w:before="10"/>
        <w:rPr>
          <w:b/>
          <w:i/>
          <w:sz w:val="9"/>
        </w:rPr>
      </w:pPr>
    </w:p>
    <w:tbl>
      <w:tblPr>
        <w:tblW w:w="0" w:type="auto"/>
        <w:tblInd w:w="10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601"/>
        <w:gridCol w:w="5313"/>
      </w:tblGrid>
      <w:tr w:rsidR="00BD0945" w14:paraId="14DE972D" w14:textId="77777777">
        <w:trPr>
          <w:trHeight w:val="333"/>
        </w:trPr>
        <w:tc>
          <w:tcPr>
            <w:tcW w:w="3601" w:type="dxa"/>
            <w:shd w:val="clear" w:color="auto" w:fill="538DD3"/>
          </w:tcPr>
          <w:p w14:paraId="7F588E98" w14:textId="77777777" w:rsidR="00BD0945" w:rsidRDefault="0085289F">
            <w:pPr>
              <w:pStyle w:val="TableParagraph"/>
              <w:spacing w:line="292" w:lineRule="exact"/>
              <w:rPr>
                <w:b/>
                <w:sz w:val="24"/>
              </w:rPr>
            </w:pPr>
            <w:r>
              <w:rPr>
                <w:b/>
                <w:color w:val="FFFFFF"/>
                <w:sz w:val="24"/>
              </w:rPr>
              <w:t>CGA</w:t>
            </w:r>
            <w:r>
              <w:rPr>
                <w:b/>
                <w:color w:val="FFFFFF"/>
                <w:spacing w:val="-2"/>
                <w:sz w:val="24"/>
              </w:rPr>
              <w:t xml:space="preserve"> </w:t>
            </w:r>
            <w:r>
              <w:rPr>
                <w:b/>
                <w:color w:val="FFFFFF"/>
                <w:sz w:val="24"/>
              </w:rPr>
              <w:t>Reference</w:t>
            </w:r>
            <w:r>
              <w:rPr>
                <w:b/>
                <w:color w:val="FFFFFF"/>
                <w:spacing w:val="-2"/>
                <w:sz w:val="24"/>
              </w:rPr>
              <w:t xml:space="preserve"> number</w:t>
            </w:r>
          </w:p>
        </w:tc>
        <w:tc>
          <w:tcPr>
            <w:tcW w:w="5313" w:type="dxa"/>
          </w:tcPr>
          <w:p w14:paraId="7EE87325" w14:textId="77777777" w:rsidR="001D3835" w:rsidRDefault="001D3835" w:rsidP="001D3835">
            <w:pPr>
              <w:rPr>
                <w:rFonts w:ascii="Aptos Narrow" w:eastAsia="Times New Roman" w:hAnsi="Aptos Narrow" w:cs="Times New Roman"/>
                <w:color w:val="000000"/>
              </w:rPr>
            </w:pPr>
            <w:r>
              <w:rPr>
                <w:rFonts w:ascii="Aptos Narrow" w:hAnsi="Aptos Narrow"/>
                <w:color w:val="000000"/>
              </w:rPr>
              <w:t>CGA-MD10-2025-001</w:t>
            </w:r>
          </w:p>
          <w:p w14:paraId="036355C8" w14:textId="0ABB8626" w:rsidR="00BD0945" w:rsidRDefault="00BD0945" w:rsidP="00AD6010">
            <w:pPr>
              <w:pStyle w:val="TableParagraph"/>
              <w:spacing w:line="268" w:lineRule="exact"/>
            </w:pPr>
          </w:p>
        </w:tc>
      </w:tr>
      <w:tr w:rsidR="00BD0945" w14:paraId="41C0886F" w14:textId="77777777">
        <w:trPr>
          <w:trHeight w:val="333"/>
        </w:trPr>
        <w:tc>
          <w:tcPr>
            <w:tcW w:w="3601" w:type="dxa"/>
            <w:shd w:val="clear" w:color="auto" w:fill="538DD3"/>
          </w:tcPr>
          <w:p w14:paraId="3A5A51B2" w14:textId="77777777" w:rsidR="00BD0945" w:rsidRDefault="0085289F">
            <w:pPr>
              <w:pStyle w:val="TableParagraph"/>
              <w:spacing w:line="292" w:lineRule="exact"/>
              <w:rPr>
                <w:b/>
                <w:sz w:val="24"/>
              </w:rPr>
            </w:pPr>
            <w:r>
              <w:rPr>
                <w:b/>
                <w:color w:val="FFFFFF"/>
                <w:sz w:val="24"/>
              </w:rPr>
              <w:t xml:space="preserve">Posted </w:t>
            </w:r>
            <w:r>
              <w:rPr>
                <w:b/>
                <w:color w:val="FFFFFF"/>
                <w:spacing w:val="-2"/>
                <w:sz w:val="24"/>
              </w:rPr>
              <w:t>(date)</w:t>
            </w:r>
          </w:p>
        </w:tc>
        <w:tc>
          <w:tcPr>
            <w:tcW w:w="5313" w:type="dxa"/>
          </w:tcPr>
          <w:p w14:paraId="35FCE3EB" w14:textId="15FA5676" w:rsidR="00BD0945" w:rsidRDefault="00704ECE">
            <w:pPr>
              <w:pStyle w:val="TableParagraph"/>
              <w:spacing w:line="268" w:lineRule="exact"/>
              <w:ind w:left="1"/>
            </w:pPr>
            <w:r>
              <w:t>1</w:t>
            </w:r>
            <w:r w:rsidR="00A60D36">
              <w:t>7</w:t>
            </w:r>
            <w:r w:rsidR="00C41EC0">
              <w:t xml:space="preserve"> November 2025</w:t>
            </w:r>
          </w:p>
        </w:tc>
      </w:tr>
      <w:tr w:rsidR="00BD0945" w14:paraId="5FC10543" w14:textId="77777777">
        <w:trPr>
          <w:trHeight w:val="333"/>
        </w:trPr>
        <w:tc>
          <w:tcPr>
            <w:tcW w:w="3601" w:type="dxa"/>
            <w:shd w:val="clear" w:color="auto" w:fill="538DD3"/>
          </w:tcPr>
          <w:p w14:paraId="123EF0E7" w14:textId="060E8685" w:rsidR="00BD0945" w:rsidRDefault="0085289F">
            <w:pPr>
              <w:pStyle w:val="TableParagraph"/>
              <w:rPr>
                <w:b/>
                <w:sz w:val="24"/>
              </w:rPr>
            </w:pPr>
            <w:r>
              <w:rPr>
                <w:b/>
                <w:color w:val="FFFFFF"/>
                <w:sz w:val="24"/>
              </w:rPr>
              <w:t>Clarification</w:t>
            </w:r>
            <w:r w:rsidR="00700492">
              <w:rPr>
                <w:b/>
                <w:color w:val="FFFFFF"/>
                <w:spacing w:val="-3"/>
                <w:sz w:val="24"/>
              </w:rPr>
              <w:t>/Info ses</w:t>
            </w:r>
            <w:r w:rsidR="00F269D8">
              <w:rPr>
                <w:b/>
                <w:color w:val="FFFFFF"/>
                <w:spacing w:val="-3"/>
                <w:sz w:val="24"/>
              </w:rPr>
              <w:t>s</w:t>
            </w:r>
            <w:r w:rsidR="00700492">
              <w:rPr>
                <w:b/>
                <w:color w:val="FFFFFF"/>
                <w:spacing w:val="-3"/>
                <w:sz w:val="24"/>
              </w:rPr>
              <w:t>ion</w:t>
            </w:r>
          </w:p>
        </w:tc>
        <w:tc>
          <w:tcPr>
            <w:tcW w:w="5313" w:type="dxa"/>
          </w:tcPr>
          <w:p w14:paraId="13AC9AF3" w14:textId="158C791E" w:rsidR="00BD0945" w:rsidRDefault="003464EC">
            <w:pPr>
              <w:pStyle w:val="TableParagraph"/>
              <w:ind w:left="1"/>
            </w:pPr>
            <w:r>
              <w:t xml:space="preserve">11 </w:t>
            </w:r>
            <w:r w:rsidR="00841E98">
              <w:t>December</w:t>
            </w:r>
            <w:r w:rsidR="00C41EC0">
              <w:t xml:space="preserve"> 2025</w:t>
            </w:r>
            <w:r w:rsidR="00841E98">
              <w:t>/webinar</w:t>
            </w:r>
          </w:p>
        </w:tc>
      </w:tr>
      <w:tr w:rsidR="00BD0945" w14:paraId="439875FC" w14:textId="77777777" w:rsidTr="006379B3">
        <w:trPr>
          <w:trHeight w:val="92"/>
        </w:trPr>
        <w:tc>
          <w:tcPr>
            <w:tcW w:w="3601" w:type="dxa"/>
            <w:shd w:val="clear" w:color="auto" w:fill="538DD3"/>
          </w:tcPr>
          <w:p w14:paraId="0AF3C2E5" w14:textId="77777777" w:rsidR="00BD0945" w:rsidRDefault="0085289F">
            <w:pPr>
              <w:pStyle w:val="TableParagraph"/>
              <w:spacing w:line="292" w:lineRule="exact"/>
              <w:rPr>
                <w:b/>
                <w:sz w:val="24"/>
              </w:rPr>
            </w:pPr>
            <w:r>
              <w:rPr>
                <w:b/>
                <w:color w:val="FFFFFF"/>
                <w:sz w:val="24"/>
              </w:rPr>
              <w:t>Application</w:t>
            </w:r>
            <w:r>
              <w:rPr>
                <w:b/>
                <w:color w:val="FFFFFF"/>
                <w:spacing w:val="-3"/>
                <w:sz w:val="24"/>
              </w:rPr>
              <w:t xml:space="preserve"> </w:t>
            </w:r>
            <w:r>
              <w:rPr>
                <w:b/>
                <w:color w:val="FFFFFF"/>
                <w:spacing w:val="-2"/>
                <w:sz w:val="24"/>
              </w:rPr>
              <w:t>Deadline</w:t>
            </w:r>
          </w:p>
        </w:tc>
        <w:tc>
          <w:tcPr>
            <w:tcW w:w="5313" w:type="dxa"/>
          </w:tcPr>
          <w:p w14:paraId="44887FB7" w14:textId="5C01D639" w:rsidR="00BD0945" w:rsidRDefault="00841E98">
            <w:pPr>
              <w:pStyle w:val="TableParagraph"/>
              <w:spacing w:line="268" w:lineRule="exact"/>
              <w:ind w:left="1"/>
            </w:pPr>
            <w:r>
              <w:t>24</w:t>
            </w:r>
            <w:r w:rsidR="00C41EC0">
              <w:t xml:space="preserve"> December 2025</w:t>
            </w:r>
          </w:p>
        </w:tc>
      </w:tr>
      <w:tr w:rsidR="00BD0945" w14:paraId="0E664C79" w14:textId="77777777">
        <w:trPr>
          <w:trHeight w:val="333"/>
        </w:trPr>
        <w:tc>
          <w:tcPr>
            <w:tcW w:w="3601" w:type="dxa"/>
            <w:shd w:val="clear" w:color="auto" w:fill="538DD3"/>
          </w:tcPr>
          <w:p w14:paraId="4AF30A9B" w14:textId="77777777" w:rsidR="00BD0945" w:rsidRDefault="0085289F">
            <w:pPr>
              <w:pStyle w:val="TableParagraph"/>
              <w:spacing w:line="292" w:lineRule="exact"/>
              <w:rPr>
                <w:b/>
                <w:sz w:val="24"/>
              </w:rPr>
            </w:pPr>
            <w:r>
              <w:rPr>
                <w:b/>
                <w:color w:val="FFFFFF"/>
                <w:sz w:val="24"/>
              </w:rPr>
              <w:t>Notification</w:t>
            </w:r>
            <w:r>
              <w:rPr>
                <w:b/>
                <w:color w:val="FFFFFF"/>
                <w:spacing w:val="-3"/>
                <w:sz w:val="24"/>
              </w:rPr>
              <w:t xml:space="preserve"> </w:t>
            </w:r>
            <w:r>
              <w:rPr>
                <w:b/>
                <w:color w:val="FFFFFF"/>
                <w:sz w:val="24"/>
              </w:rPr>
              <w:t>of</w:t>
            </w:r>
            <w:r>
              <w:rPr>
                <w:b/>
                <w:color w:val="FFFFFF"/>
                <w:spacing w:val="-1"/>
                <w:sz w:val="24"/>
              </w:rPr>
              <w:t xml:space="preserve"> </w:t>
            </w:r>
            <w:r>
              <w:rPr>
                <w:b/>
                <w:color w:val="FFFFFF"/>
                <w:spacing w:val="-2"/>
                <w:sz w:val="24"/>
              </w:rPr>
              <w:t>Results</w:t>
            </w:r>
          </w:p>
        </w:tc>
        <w:tc>
          <w:tcPr>
            <w:tcW w:w="5313" w:type="dxa"/>
          </w:tcPr>
          <w:p w14:paraId="68EAAFC7" w14:textId="2AB2CED9" w:rsidR="00BD0945" w:rsidRDefault="00C41EC0">
            <w:pPr>
              <w:pStyle w:val="TableParagraph"/>
              <w:spacing w:line="268" w:lineRule="exact"/>
              <w:ind w:left="1"/>
            </w:pPr>
            <w:r>
              <w:t>2</w:t>
            </w:r>
            <w:r w:rsidR="00841E98">
              <w:t>6</w:t>
            </w:r>
            <w:r>
              <w:t xml:space="preserve"> </w:t>
            </w:r>
            <w:r w:rsidR="00841E98">
              <w:t>January</w:t>
            </w:r>
            <w:r>
              <w:t xml:space="preserve"> 2025</w:t>
            </w:r>
          </w:p>
        </w:tc>
      </w:tr>
      <w:tr w:rsidR="00BD0945" w14:paraId="6B94CB5B" w14:textId="77777777">
        <w:trPr>
          <w:trHeight w:val="331"/>
        </w:trPr>
        <w:tc>
          <w:tcPr>
            <w:tcW w:w="3601" w:type="dxa"/>
            <w:shd w:val="clear" w:color="auto" w:fill="538DD3"/>
          </w:tcPr>
          <w:p w14:paraId="05907602" w14:textId="77777777" w:rsidR="00BD0945" w:rsidRDefault="0085289F">
            <w:pPr>
              <w:pStyle w:val="TableParagraph"/>
              <w:spacing w:line="292" w:lineRule="exact"/>
              <w:rPr>
                <w:b/>
                <w:sz w:val="24"/>
              </w:rPr>
            </w:pPr>
            <w:r>
              <w:rPr>
                <w:b/>
                <w:color w:val="FFFFFF"/>
                <w:sz w:val="24"/>
              </w:rPr>
              <w:t>Implementation</w:t>
            </w:r>
            <w:r>
              <w:rPr>
                <w:b/>
                <w:color w:val="FFFFFF"/>
                <w:spacing w:val="-3"/>
                <w:sz w:val="24"/>
              </w:rPr>
              <w:t xml:space="preserve"> </w:t>
            </w:r>
            <w:r>
              <w:rPr>
                <w:b/>
                <w:color w:val="FFFFFF"/>
                <w:sz w:val="24"/>
              </w:rPr>
              <w:t>Start</w:t>
            </w:r>
            <w:r>
              <w:rPr>
                <w:b/>
                <w:color w:val="FFFFFF"/>
                <w:spacing w:val="-3"/>
                <w:sz w:val="24"/>
              </w:rPr>
              <w:t xml:space="preserve"> </w:t>
            </w:r>
            <w:r>
              <w:rPr>
                <w:b/>
                <w:color w:val="FFFFFF"/>
                <w:spacing w:val="-4"/>
                <w:sz w:val="24"/>
              </w:rPr>
              <w:t>Date</w:t>
            </w:r>
          </w:p>
        </w:tc>
        <w:tc>
          <w:tcPr>
            <w:tcW w:w="5313" w:type="dxa"/>
          </w:tcPr>
          <w:p w14:paraId="120BD91C" w14:textId="776DE6B6" w:rsidR="00BD0945" w:rsidRDefault="00841E98">
            <w:pPr>
              <w:pStyle w:val="TableParagraph"/>
              <w:spacing w:line="268" w:lineRule="exact"/>
              <w:ind w:left="1"/>
            </w:pPr>
            <w:r>
              <w:t>Potential 15 February</w:t>
            </w:r>
            <w:r w:rsidR="00C41EC0">
              <w:t xml:space="preserve"> 2026</w:t>
            </w:r>
          </w:p>
        </w:tc>
      </w:tr>
    </w:tbl>
    <w:p w14:paraId="464A4723" w14:textId="77777777" w:rsidR="00BD0945" w:rsidRPr="00700492" w:rsidRDefault="00BD0945">
      <w:pPr>
        <w:pStyle w:val="BodyText"/>
        <w:spacing w:before="244"/>
      </w:pPr>
    </w:p>
    <w:p w14:paraId="2A97E4E7" w14:textId="77777777" w:rsidR="00BD0945" w:rsidRPr="00700492" w:rsidRDefault="0085289F">
      <w:pPr>
        <w:pStyle w:val="ListParagraph"/>
        <w:numPr>
          <w:ilvl w:val="0"/>
          <w:numId w:val="2"/>
        </w:numPr>
        <w:tabs>
          <w:tab w:val="left" w:pos="874"/>
        </w:tabs>
        <w:ind w:left="874" w:hanging="721"/>
      </w:pPr>
      <w:bookmarkStart w:id="0" w:name="_Hlk212209238"/>
      <w:r w:rsidRPr="00700492">
        <w:t>Locations</w:t>
      </w:r>
    </w:p>
    <w:p w14:paraId="20354DEF" w14:textId="2A44CDDB" w:rsidR="00BD0945" w:rsidRPr="00700492" w:rsidRDefault="009C4A00">
      <w:pPr>
        <w:pStyle w:val="BodyText"/>
        <w:spacing w:before="119"/>
        <w:ind w:left="874" w:right="8"/>
        <w:jc w:val="both"/>
      </w:pPr>
      <w:r w:rsidRPr="00700492">
        <w:t xml:space="preserve">Republic of Moldova. Applicants are encouraged to define their own regional or local focus, based on the priorities and needs of their proposed project. The geographic scope can range from covering the entire country to targeting a specific </w:t>
      </w:r>
      <w:r w:rsidR="00B523F8" w:rsidRPr="00700492">
        <w:t>region</w:t>
      </w:r>
      <w:r w:rsidRPr="00700492">
        <w:t>. The selection and evaluation process will not consider the geographic coverage as a criterion for assessment, allowing flexibility in the project’s focus area</w:t>
      </w:r>
      <w:bookmarkEnd w:id="0"/>
      <w:r w:rsidRPr="00700492">
        <w:t>.</w:t>
      </w:r>
      <w:r w:rsidR="00E63410">
        <w:t xml:space="preserve"> Selected organizations from the regions will be eligible to receive a subsidy to support transportation and </w:t>
      </w:r>
      <w:r w:rsidR="00AD6010">
        <w:t>accommodation</w:t>
      </w:r>
      <w:r w:rsidR="00E63410">
        <w:t xml:space="preserve"> expenses.</w:t>
      </w:r>
    </w:p>
    <w:p w14:paraId="37FB7F66" w14:textId="77777777" w:rsidR="00BD0945" w:rsidRDefault="00BD0945">
      <w:pPr>
        <w:pStyle w:val="BodyText"/>
        <w:spacing w:before="241"/>
      </w:pPr>
    </w:p>
    <w:p w14:paraId="46534106" w14:textId="77777777" w:rsidR="00BD0945" w:rsidRDefault="0085289F">
      <w:pPr>
        <w:pStyle w:val="Heading2"/>
        <w:numPr>
          <w:ilvl w:val="0"/>
          <w:numId w:val="2"/>
        </w:numPr>
        <w:tabs>
          <w:tab w:val="left" w:pos="994"/>
        </w:tabs>
      </w:pPr>
      <w:bookmarkStart w:id="1" w:name="_Hlk210387582"/>
      <w:r>
        <w:t>Goals</w:t>
      </w:r>
      <w:r>
        <w:rPr>
          <w:spacing w:val="-5"/>
        </w:rPr>
        <w:t xml:space="preserve"> </w:t>
      </w:r>
      <w:r>
        <w:t>and</w:t>
      </w:r>
      <w:r>
        <w:rPr>
          <w:spacing w:val="-2"/>
        </w:rPr>
        <w:t xml:space="preserve"> </w:t>
      </w:r>
      <w:r>
        <w:t>areas</w:t>
      </w:r>
      <w:r>
        <w:rPr>
          <w:spacing w:val="-1"/>
        </w:rPr>
        <w:t xml:space="preserve"> </w:t>
      </w:r>
      <w:r>
        <w:t>of</w:t>
      </w:r>
      <w:r>
        <w:rPr>
          <w:spacing w:val="-4"/>
        </w:rPr>
        <w:t xml:space="preserve"> </w:t>
      </w:r>
      <w:r>
        <w:rPr>
          <w:spacing w:val="-2"/>
        </w:rPr>
        <w:t>specialization</w:t>
      </w:r>
    </w:p>
    <w:p w14:paraId="02F25C46" w14:textId="75373999" w:rsidR="00BD0945" w:rsidRDefault="00035392">
      <w:pPr>
        <w:pStyle w:val="BodyText"/>
        <w:spacing w:before="119"/>
        <w:ind w:left="994" w:hanging="120"/>
      </w:pPr>
      <w:r w:rsidRPr="00035392">
        <w:t>The grants will prioritize supporting civil society organizations (CSOs) in strengthening their capacity to contribute to reforms in the area of internal affairs and to facilitate Moldova’s European integration efforts. Projects should focus on solutions tailored to national and community needs, with particular emphasis on enhancing transparency, accountability, and citizen engagement in public security and justice reforms</w:t>
      </w:r>
      <w:r>
        <w:t>.</w:t>
      </w:r>
    </w:p>
    <w:p w14:paraId="26CA9BC9" w14:textId="41C449CA" w:rsidR="00BD0945" w:rsidRDefault="0085289F">
      <w:pPr>
        <w:pStyle w:val="Heading1"/>
        <w:spacing w:before="121"/>
        <w:rPr>
          <w:u w:val="none"/>
        </w:rPr>
      </w:pPr>
      <w:r>
        <w:t>The</w:t>
      </w:r>
      <w:r>
        <w:rPr>
          <w:spacing w:val="-5"/>
        </w:rPr>
        <w:t xml:space="preserve"> </w:t>
      </w:r>
      <w:r>
        <w:t>proposed</w:t>
      </w:r>
      <w:r>
        <w:rPr>
          <w:spacing w:val="-4"/>
        </w:rPr>
        <w:t xml:space="preserve"> </w:t>
      </w:r>
      <w:r>
        <w:t>activities</w:t>
      </w:r>
      <w:r>
        <w:rPr>
          <w:spacing w:val="-2"/>
        </w:rPr>
        <w:t xml:space="preserve"> </w:t>
      </w:r>
      <w:r>
        <w:t>financed</w:t>
      </w:r>
      <w:r>
        <w:rPr>
          <w:spacing w:val="-4"/>
        </w:rPr>
        <w:t xml:space="preserve"> </w:t>
      </w:r>
      <w:r>
        <w:t>by</w:t>
      </w:r>
      <w:r>
        <w:rPr>
          <w:spacing w:val="-5"/>
        </w:rPr>
        <w:t xml:space="preserve"> </w:t>
      </w:r>
      <w:r>
        <w:t>the</w:t>
      </w:r>
      <w:r>
        <w:rPr>
          <w:spacing w:val="-3"/>
        </w:rPr>
        <w:t xml:space="preserve"> </w:t>
      </w:r>
      <w:r>
        <w:t>grants</w:t>
      </w:r>
      <w:r>
        <w:rPr>
          <w:spacing w:val="-3"/>
        </w:rPr>
        <w:t xml:space="preserve"> </w:t>
      </w:r>
      <w:r>
        <w:t>must</w:t>
      </w:r>
      <w:r>
        <w:rPr>
          <w:spacing w:val="-2"/>
        </w:rPr>
        <w:t xml:space="preserve"> </w:t>
      </w:r>
      <w:r>
        <w:t>reflect</w:t>
      </w:r>
      <w:r>
        <w:rPr>
          <w:spacing w:val="-5"/>
        </w:rPr>
        <w:t xml:space="preserve"> </w:t>
      </w:r>
      <w:r>
        <w:t>one</w:t>
      </w:r>
      <w:r>
        <w:rPr>
          <w:spacing w:val="-4"/>
        </w:rPr>
        <w:t xml:space="preserve"> </w:t>
      </w:r>
      <w:r>
        <w:t>or</w:t>
      </w:r>
      <w:r>
        <w:rPr>
          <w:spacing w:val="-4"/>
        </w:rPr>
        <w:t xml:space="preserve"> </w:t>
      </w:r>
      <w:r>
        <w:t>more</w:t>
      </w:r>
      <w:r>
        <w:rPr>
          <w:spacing w:val="-4"/>
        </w:rPr>
        <w:t xml:space="preserve"> </w:t>
      </w:r>
      <w:r>
        <w:t>of</w:t>
      </w:r>
      <w:r>
        <w:rPr>
          <w:spacing w:val="-2"/>
        </w:rPr>
        <w:t xml:space="preserve"> </w:t>
      </w:r>
      <w:r>
        <w:t>the</w:t>
      </w:r>
      <w:r>
        <w:rPr>
          <w:spacing w:val="48"/>
        </w:rPr>
        <w:t xml:space="preserve"> </w:t>
      </w:r>
      <w:r w:rsidR="00681250">
        <w:t>areas needed</w:t>
      </w:r>
      <w:r>
        <w:rPr>
          <w:spacing w:val="-5"/>
        </w:rPr>
        <w:t xml:space="preserve"> </w:t>
      </w:r>
      <w:r>
        <w:t>listed</w:t>
      </w:r>
      <w:r>
        <w:rPr>
          <w:spacing w:val="-4"/>
        </w:rPr>
        <w:t xml:space="preserve"> </w:t>
      </w:r>
      <w:r>
        <w:rPr>
          <w:spacing w:val="-2"/>
        </w:rPr>
        <w:t>below:</w:t>
      </w:r>
    </w:p>
    <w:p w14:paraId="6DEDDB45" w14:textId="77777777" w:rsidR="00035392" w:rsidRPr="00035392" w:rsidRDefault="00035392" w:rsidP="00035392">
      <w:pPr>
        <w:pStyle w:val="ListParagraph"/>
        <w:numPr>
          <w:ilvl w:val="1"/>
          <w:numId w:val="2"/>
        </w:numPr>
        <w:tabs>
          <w:tab w:val="left" w:pos="1593"/>
        </w:tabs>
        <w:spacing w:before="118"/>
        <w:ind w:left="1593" w:hanging="359"/>
        <w:rPr>
          <w:bCs/>
        </w:rPr>
      </w:pPr>
      <w:r w:rsidRPr="00035392">
        <w:rPr>
          <w:b/>
        </w:rPr>
        <w:t xml:space="preserve">Community safety and security </w:t>
      </w:r>
      <w:r w:rsidRPr="00035392">
        <w:rPr>
          <w:bCs/>
        </w:rPr>
        <w:t>– activities that promote public trust in law enforcement, strengthen cooperation between communities and police, and enhance awareness of citizens’ rights and obligations.</w:t>
      </w:r>
    </w:p>
    <w:p w14:paraId="5901E0DF" w14:textId="77777777" w:rsidR="00035392" w:rsidRPr="00035392" w:rsidRDefault="00035392" w:rsidP="00035392">
      <w:pPr>
        <w:pStyle w:val="ListParagraph"/>
        <w:numPr>
          <w:ilvl w:val="1"/>
          <w:numId w:val="2"/>
        </w:numPr>
        <w:tabs>
          <w:tab w:val="left" w:pos="1593"/>
        </w:tabs>
        <w:spacing w:before="118"/>
        <w:ind w:left="1593" w:hanging="359"/>
        <w:rPr>
          <w:bCs/>
        </w:rPr>
      </w:pPr>
      <w:r w:rsidRPr="00035392">
        <w:rPr>
          <w:b/>
        </w:rPr>
        <w:t xml:space="preserve">Migration and border management </w:t>
      </w:r>
      <w:r w:rsidRPr="00035392">
        <w:rPr>
          <w:bCs/>
        </w:rPr>
        <w:t>– initiatives that support information campaigns, legal assistance, or community engagement on safe migration, anti-trafficking, and border security.</w:t>
      </w:r>
    </w:p>
    <w:p w14:paraId="381CC020" w14:textId="77777777" w:rsidR="00035392" w:rsidRPr="00035392" w:rsidRDefault="00035392" w:rsidP="00035392">
      <w:pPr>
        <w:pStyle w:val="ListParagraph"/>
        <w:numPr>
          <w:ilvl w:val="1"/>
          <w:numId w:val="2"/>
        </w:numPr>
        <w:tabs>
          <w:tab w:val="left" w:pos="1593"/>
        </w:tabs>
        <w:spacing w:before="118"/>
        <w:ind w:left="1593" w:hanging="359"/>
        <w:rPr>
          <w:bCs/>
        </w:rPr>
      </w:pPr>
      <w:r w:rsidRPr="00035392">
        <w:rPr>
          <w:b/>
        </w:rPr>
        <w:t xml:space="preserve">Human rights and rule of law </w:t>
      </w:r>
      <w:r w:rsidRPr="00035392">
        <w:rPr>
          <w:bCs/>
        </w:rPr>
        <w:t>– promoting awareness, legal literacy, and capacity building on anti-discrimination, protection of vulnerable groups, and accountability of public institutions.</w:t>
      </w:r>
    </w:p>
    <w:p w14:paraId="420361CB" w14:textId="625C4766" w:rsidR="00035392" w:rsidRPr="002978BA" w:rsidRDefault="00035392" w:rsidP="002978BA">
      <w:pPr>
        <w:pStyle w:val="ListParagraph"/>
        <w:numPr>
          <w:ilvl w:val="1"/>
          <w:numId w:val="2"/>
        </w:numPr>
        <w:tabs>
          <w:tab w:val="left" w:pos="1593"/>
        </w:tabs>
        <w:spacing w:before="118"/>
        <w:ind w:left="1593" w:hanging="359"/>
        <w:rPr>
          <w:bCs/>
        </w:rPr>
      </w:pPr>
      <w:r w:rsidRPr="00035392">
        <w:rPr>
          <w:b/>
        </w:rPr>
        <w:t>Prevention of abuse and violence</w:t>
      </w:r>
      <w:r w:rsidR="002978BA">
        <w:rPr>
          <w:b/>
        </w:rPr>
        <w:t xml:space="preserve">, including </w:t>
      </w:r>
      <w:r w:rsidR="00681250">
        <w:rPr>
          <w:b/>
        </w:rPr>
        <w:t>gender-based</w:t>
      </w:r>
      <w:r w:rsidR="002978BA">
        <w:rPr>
          <w:b/>
        </w:rPr>
        <w:t xml:space="preserve"> violence </w:t>
      </w:r>
      <w:r w:rsidRPr="002978BA">
        <w:rPr>
          <w:bCs/>
        </w:rPr>
        <w:t>– training, seminars, and public awareness campaigns on prevention of domestic violence, gender-based violence, and abuse of vulnerable persons.</w:t>
      </w:r>
    </w:p>
    <w:p w14:paraId="16CB7E3E" w14:textId="77777777" w:rsidR="00035392" w:rsidRPr="00035392" w:rsidRDefault="00035392" w:rsidP="00035392">
      <w:pPr>
        <w:pStyle w:val="ListParagraph"/>
        <w:numPr>
          <w:ilvl w:val="1"/>
          <w:numId w:val="2"/>
        </w:numPr>
        <w:tabs>
          <w:tab w:val="left" w:pos="1593"/>
        </w:tabs>
        <w:spacing w:before="118"/>
        <w:ind w:left="1593" w:hanging="359"/>
        <w:rPr>
          <w:bCs/>
        </w:rPr>
      </w:pPr>
      <w:r w:rsidRPr="00035392">
        <w:rPr>
          <w:b/>
        </w:rPr>
        <w:t xml:space="preserve">European integration </w:t>
      </w:r>
      <w:r w:rsidRPr="00035392">
        <w:rPr>
          <w:bCs/>
        </w:rPr>
        <w:t>reforms – activities that increase public understanding of EU standards in justice, freedom, and security, and strengthen the role of civil society in monitoring implementation.</w:t>
      </w:r>
    </w:p>
    <w:p w14:paraId="755FA510" w14:textId="77777777" w:rsidR="00035392" w:rsidRDefault="00035392" w:rsidP="00035392">
      <w:pPr>
        <w:pStyle w:val="ListParagraph"/>
        <w:tabs>
          <w:tab w:val="left" w:pos="1594"/>
        </w:tabs>
        <w:spacing w:before="1"/>
        <w:ind w:left="1594" w:firstLine="0"/>
        <w:jc w:val="left"/>
      </w:pPr>
    </w:p>
    <w:p w14:paraId="17B77E9D" w14:textId="3D7A6590" w:rsidR="00BD0945" w:rsidRDefault="0085289F">
      <w:pPr>
        <w:pStyle w:val="BodyText"/>
        <w:spacing w:line="348" w:lineRule="auto"/>
        <w:ind w:left="965" w:right="2576"/>
      </w:pPr>
      <w:r>
        <w:t>Costs</w:t>
      </w:r>
      <w:r>
        <w:rPr>
          <w:spacing w:val="-4"/>
        </w:rPr>
        <w:t xml:space="preserve"> </w:t>
      </w:r>
      <w:r>
        <w:t>related</w:t>
      </w:r>
      <w:r>
        <w:rPr>
          <w:spacing w:val="-2"/>
        </w:rPr>
        <w:t xml:space="preserve"> </w:t>
      </w:r>
      <w:r>
        <w:t>to</w:t>
      </w:r>
      <w:r>
        <w:rPr>
          <w:spacing w:val="-1"/>
        </w:rPr>
        <w:t xml:space="preserve"> </w:t>
      </w:r>
      <w:r>
        <w:t>construction</w:t>
      </w:r>
      <w:r>
        <w:rPr>
          <w:spacing w:val="-3"/>
        </w:rPr>
        <w:t xml:space="preserve"> </w:t>
      </w:r>
      <w:r>
        <w:t>and</w:t>
      </w:r>
      <w:r>
        <w:rPr>
          <w:spacing w:val="-4"/>
        </w:rPr>
        <w:t xml:space="preserve"> </w:t>
      </w:r>
      <w:r>
        <w:t>/or</w:t>
      </w:r>
      <w:r>
        <w:rPr>
          <w:spacing w:val="-2"/>
        </w:rPr>
        <w:t xml:space="preserve"> </w:t>
      </w:r>
      <w:r>
        <w:t>purchase</w:t>
      </w:r>
      <w:r>
        <w:rPr>
          <w:spacing w:val="-4"/>
        </w:rPr>
        <w:t xml:space="preserve"> </w:t>
      </w:r>
      <w:r>
        <w:t>of</w:t>
      </w:r>
      <w:r>
        <w:rPr>
          <w:spacing w:val="-2"/>
        </w:rPr>
        <w:t xml:space="preserve"> </w:t>
      </w:r>
      <w:r>
        <w:t>real</w:t>
      </w:r>
      <w:r>
        <w:rPr>
          <w:spacing w:val="-2"/>
        </w:rPr>
        <w:t xml:space="preserve"> </w:t>
      </w:r>
      <w:r>
        <w:t>estate are</w:t>
      </w:r>
      <w:r>
        <w:rPr>
          <w:spacing w:val="-1"/>
        </w:rPr>
        <w:t xml:space="preserve"> </w:t>
      </w:r>
      <w:r>
        <w:t>not</w:t>
      </w:r>
      <w:r>
        <w:rPr>
          <w:spacing w:val="-2"/>
        </w:rPr>
        <w:t xml:space="preserve"> </w:t>
      </w:r>
      <w:r>
        <w:t>permitted.</w:t>
      </w:r>
    </w:p>
    <w:p w14:paraId="7580FE8F" w14:textId="77777777" w:rsidR="00BD0945" w:rsidRDefault="0085289F">
      <w:pPr>
        <w:pStyle w:val="Heading2"/>
        <w:numPr>
          <w:ilvl w:val="0"/>
          <w:numId w:val="2"/>
        </w:numPr>
        <w:tabs>
          <w:tab w:val="left" w:pos="994"/>
        </w:tabs>
        <w:spacing w:before="1"/>
      </w:pPr>
      <w:r>
        <w:t>Issuing</w:t>
      </w:r>
      <w:r>
        <w:rPr>
          <w:spacing w:val="-6"/>
        </w:rPr>
        <w:t xml:space="preserve"> </w:t>
      </w:r>
      <w:r>
        <w:rPr>
          <w:spacing w:val="-2"/>
        </w:rPr>
        <w:t>Agency</w:t>
      </w:r>
    </w:p>
    <w:p w14:paraId="70B2B69F" w14:textId="171C8DEF" w:rsidR="00BD0945" w:rsidRDefault="0085289F">
      <w:pPr>
        <w:pStyle w:val="BodyText"/>
        <w:spacing w:before="116"/>
        <w:ind w:left="1016"/>
      </w:pPr>
      <w:r>
        <w:t>International</w:t>
      </w:r>
      <w:r>
        <w:rPr>
          <w:spacing w:val="-5"/>
        </w:rPr>
        <w:t xml:space="preserve"> </w:t>
      </w:r>
      <w:r>
        <w:t>Organization</w:t>
      </w:r>
      <w:r>
        <w:rPr>
          <w:spacing w:val="-6"/>
        </w:rPr>
        <w:t xml:space="preserve"> </w:t>
      </w:r>
      <w:r>
        <w:t>for</w:t>
      </w:r>
      <w:r>
        <w:rPr>
          <w:spacing w:val="-6"/>
        </w:rPr>
        <w:t xml:space="preserve"> </w:t>
      </w:r>
      <w:r>
        <w:t>Migration</w:t>
      </w:r>
      <w:r>
        <w:rPr>
          <w:spacing w:val="-6"/>
        </w:rPr>
        <w:t xml:space="preserve"> </w:t>
      </w:r>
      <w:r>
        <w:t>(IOM),</w:t>
      </w:r>
      <w:r>
        <w:rPr>
          <w:spacing w:val="-5"/>
        </w:rPr>
        <w:t xml:space="preserve"> </w:t>
      </w:r>
      <w:r w:rsidR="006379B3">
        <w:rPr>
          <w:spacing w:val="-2"/>
        </w:rPr>
        <w:t>Moldova</w:t>
      </w:r>
      <w:r>
        <w:rPr>
          <w:spacing w:val="-2"/>
        </w:rPr>
        <w:t>.</w:t>
      </w:r>
    </w:p>
    <w:p w14:paraId="1314E993" w14:textId="77777777" w:rsidR="00BD0945" w:rsidRDefault="00BD0945">
      <w:pPr>
        <w:pStyle w:val="BodyText"/>
        <w:sectPr w:rsidR="00BD0945">
          <w:type w:val="continuous"/>
          <w:pgSz w:w="11930" w:h="16850"/>
          <w:pgMar w:top="540" w:right="708" w:bottom="280" w:left="566" w:header="720" w:footer="720" w:gutter="0"/>
          <w:cols w:space="720"/>
        </w:sectPr>
      </w:pPr>
    </w:p>
    <w:p w14:paraId="2116513A" w14:textId="77777777" w:rsidR="00BD0945" w:rsidRDefault="0085289F">
      <w:pPr>
        <w:pStyle w:val="Heading2"/>
        <w:numPr>
          <w:ilvl w:val="0"/>
          <w:numId w:val="2"/>
        </w:numPr>
        <w:tabs>
          <w:tab w:val="left" w:pos="994"/>
        </w:tabs>
      </w:pPr>
      <w:r>
        <w:lastRenderedPageBreak/>
        <w:t>Project</w:t>
      </w:r>
      <w:r>
        <w:rPr>
          <w:spacing w:val="-5"/>
        </w:rPr>
        <w:t xml:space="preserve"> </w:t>
      </w:r>
      <w:r>
        <w:rPr>
          <w:spacing w:val="-2"/>
        </w:rPr>
        <w:t>Background</w:t>
      </w:r>
    </w:p>
    <w:p w14:paraId="7AEA1F2B" w14:textId="77777777" w:rsidR="001927A8" w:rsidRPr="001927A8" w:rsidRDefault="001927A8" w:rsidP="001927A8">
      <w:pPr>
        <w:pStyle w:val="BodyText"/>
        <w:spacing w:before="116"/>
        <w:ind w:left="965" w:right="6" w:hanging="41"/>
        <w:jc w:val="both"/>
      </w:pPr>
      <w:r w:rsidRPr="001927A8">
        <w:t>The Republic of Moldova is undergoing a transformative phase in its political and institutional development, driven by its EU integration ambitions. Following the historic decision of the European Council in June 2022 to grant Moldova candidate status, and the formal launch of accession negotiations in June 2024, the country has committed to aligning its governance structures and policies with the EU acquis, including Chapter 24 (Justice, Freedom and Security). In this context, reforms in home affairs—covering border management, migration, asylum, public order, and security—are among the most sensitive and strategically significant domains for alignment. </w:t>
      </w:r>
    </w:p>
    <w:p w14:paraId="02BAB940" w14:textId="77777777" w:rsidR="001927A8" w:rsidRPr="001927A8" w:rsidRDefault="001927A8" w:rsidP="001927A8">
      <w:pPr>
        <w:pStyle w:val="BodyText"/>
        <w:spacing w:before="116"/>
        <w:ind w:left="965" w:right="6" w:hanging="41"/>
        <w:jc w:val="both"/>
      </w:pPr>
      <w:r w:rsidRPr="001927A8">
        <w:t xml:space="preserve">The Ministry of Internal Affairs (MIA) has taken a leading role in implementing reforms in this field. However, while the institutional architecture for reform is progressing, there is an evident gap in meaningful and structured engagement between public authorities and civil society organizations (CSOs). Despite the existence of relevant national policy frameworks—such as the </w:t>
      </w:r>
      <w:proofErr w:type="spellStart"/>
      <w:r w:rsidRPr="001927A8">
        <w:t>Programme</w:t>
      </w:r>
      <w:proofErr w:type="spellEnd"/>
      <w:r w:rsidRPr="001927A8">
        <w:t xml:space="preserve"> on the Management of Migration Flow, Asylum, and Integration of Foreigners (2022–2025)—the participation of CSOs in policymaking, oversight, and public outreach remains fragmented, under-resourced, and inconsistent. </w:t>
      </w:r>
    </w:p>
    <w:p w14:paraId="50616CD8" w14:textId="77777777" w:rsidR="001927A8" w:rsidRPr="001927A8" w:rsidRDefault="001927A8" w:rsidP="001927A8">
      <w:pPr>
        <w:pStyle w:val="BodyText"/>
        <w:spacing w:before="116"/>
        <w:ind w:left="965" w:right="6" w:hanging="41"/>
        <w:jc w:val="both"/>
      </w:pPr>
      <w:r w:rsidRPr="001927A8">
        <w:t>The regional and domestic context adds further complexity. Moldova continues to be affected by the spillover from Russia’s full-scale war against Ukraine. Over 1.1 million Ukrainian refugees have crossed the Moldovan border since 2022, and more than 120,000 remain in the country. This influx has placed significant pressure on the country’s migration and security systems. Combined with high inflation, energy insecurity, and domestic political volatility, Moldova faces an urgent need to strengthen its institutional and civic resilience. </w:t>
      </w:r>
    </w:p>
    <w:p w14:paraId="449974D6" w14:textId="77777777" w:rsidR="001927A8" w:rsidRPr="001927A8" w:rsidRDefault="001927A8" w:rsidP="001927A8">
      <w:pPr>
        <w:pStyle w:val="BodyText"/>
        <w:spacing w:before="116"/>
        <w:ind w:left="965" w:right="6" w:hanging="41"/>
        <w:jc w:val="both"/>
      </w:pPr>
      <w:r w:rsidRPr="001927A8">
        <w:t>In parallel, the MIA must update and replace national strategies in border, migration, and internal security management, most of which are expiring in 2025. However, there is limited evidence-based, participatory policymaking in this process. CSOs often lack the expertise, access, or financial resources to engage constructively with state authorities or monitor reforms. This situation hampers both the quality of reforms and public trust in them. </w:t>
      </w:r>
    </w:p>
    <w:p w14:paraId="4E240278" w14:textId="77777777" w:rsidR="001927A8" w:rsidRPr="001927A8" w:rsidRDefault="001927A8" w:rsidP="001927A8">
      <w:pPr>
        <w:pStyle w:val="BodyText"/>
        <w:spacing w:before="116"/>
        <w:ind w:left="965" w:right="6" w:hanging="41"/>
        <w:jc w:val="both"/>
      </w:pPr>
      <w:r w:rsidRPr="001927A8">
        <w:t>Drawing on previous successful initiatives implemented by IPRE and IOM, including policy analysis and civic dialogue platforms, the proposed Action seeks to close this gap and institutionalize mechanisms for civil society engagement in one of the most critical reform domains for Moldova’s EU accession. </w:t>
      </w:r>
    </w:p>
    <w:p w14:paraId="567F8F6F" w14:textId="77777777" w:rsidR="001927A8" w:rsidRPr="001927A8" w:rsidRDefault="001927A8" w:rsidP="001927A8">
      <w:pPr>
        <w:pStyle w:val="BodyText"/>
        <w:spacing w:before="116"/>
        <w:ind w:left="965" w:right="6" w:hanging="41"/>
        <w:jc w:val="both"/>
      </w:pPr>
      <w:r w:rsidRPr="001927A8">
        <w:t>The main stakeholders affected by this problem include: </w:t>
      </w:r>
    </w:p>
    <w:p w14:paraId="76AE66FE" w14:textId="77777777" w:rsidR="001927A8" w:rsidRPr="001927A8" w:rsidRDefault="001927A8" w:rsidP="001927A8">
      <w:pPr>
        <w:pStyle w:val="BodyText"/>
        <w:numPr>
          <w:ilvl w:val="0"/>
          <w:numId w:val="4"/>
        </w:numPr>
        <w:spacing w:before="116"/>
        <w:ind w:right="6"/>
        <w:jc w:val="both"/>
      </w:pPr>
      <w:r w:rsidRPr="001927A8">
        <w:rPr>
          <w:b/>
          <w:bCs/>
        </w:rPr>
        <w:t>Civil Society Organizations</w:t>
      </w:r>
      <w:r w:rsidRPr="001927A8">
        <w:t>, which are willing but insufficiently empowered or resourced to contribute to policy reforms in home affairs; </w:t>
      </w:r>
    </w:p>
    <w:p w14:paraId="1BB21E07" w14:textId="77777777" w:rsidR="001927A8" w:rsidRPr="001927A8" w:rsidRDefault="001927A8" w:rsidP="001927A8">
      <w:pPr>
        <w:pStyle w:val="BodyText"/>
        <w:numPr>
          <w:ilvl w:val="0"/>
          <w:numId w:val="5"/>
        </w:numPr>
        <w:spacing w:before="116"/>
        <w:ind w:right="6"/>
        <w:jc w:val="both"/>
      </w:pPr>
      <w:r w:rsidRPr="001927A8">
        <w:rPr>
          <w:b/>
          <w:bCs/>
        </w:rPr>
        <w:t>The Ministry of Internal Affairs</w:t>
      </w:r>
      <w:r w:rsidRPr="001927A8">
        <w:t>, which lacks a structured and sustainable mechanism to benefit from civic input and evidence-based feedback; </w:t>
      </w:r>
    </w:p>
    <w:p w14:paraId="1B36C0D8" w14:textId="77777777" w:rsidR="001927A8" w:rsidRPr="001927A8" w:rsidRDefault="001927A8" w:rsidP="001927A8">
      <w:pPr>
        <w:pStyle w:val="BodyText"/>
        <w:numPr>
          <w:ilvl w:val="0"/>
          <w:numId w:val="6"/>
        </w:numPr>
        <w:spacing w:before="116"/>
        <w:ind w:right="6"/>
        <w:jc w:val="both"/>
      </w:pPr>
      <w:r w:rsidRPr="001927A8">
        <w:rPr>
          <w:b/>
          <w:bCs/>
        </w:rPr>
        <w:t>The general population</w:t>
      </w:r>
      <w:r w:rsidRPr="001927A8">
        <w:t>, particularly vulnerable groups such as migrants, refugees, and asylum seekers, who rely on inclusive, transparent, and rights-based governance in the home affairs sector. </w:t>
      </w:r>
    </w:p>
    <w:p w14:paraId="1E90F131" w14:textId="77777777" w:rsidR="001927A8" w:rsidRPr="001927A8" w:rsidRDefault="001927A8" w:rsidP="001927A8">
      <w:pPr>
        <w:pStyle w:val="BodyText"/>
        <w:spacing w:before="116"/>
        <w:ind w:left="965" w:right="6" w:hanging="41"/>
        <w:jc w:val="both"/>
      </w:pPr>
      <w:r w:rsidRPr="001927A8">
        <w:t>Without targeted intervention, several risks will persist: CSOs will remain underutilized, reforms will be less inclusive, policy alignment with EU standards will be slower and less effective, and public confidence in governance processes may decline. Moreover, the expiration of Moldova’s key migration and security policy documents in 2025 will pass without adequate civil society input, potentially undermining the legitimacy and quality of successor policies. </w:t>
      </w:r>
    </w:p>
    <w:p w14:paraId="3981ACA8" w14:textId="77777777" w:rsidR="001927A8" w:rsidRPr="001927A8" w:rsidRDefault="001927A8" w:rsidP="001927A8">
      <w:pPr>
        <w:pStyle w:val="BodyText"/>
        <w:spacing w:before="116"/>
        <w:ind w:left="965" w:right="6" w:hanging="41"/>
        <w:jc w:val="both"/>
      </w:pPr>
      <w:r w:rsidRPr="001927A8">
        <w:t>The proposed Action directly addresses these challenges by: </w:t>
      </w:r>
    </w:p>
    <w:p w14:paraId="3EC98A4A" w14:textId="236BAE8D" w:rsidR="001927A8" w:rsidRPr="001927A8" w:rsidRDefault="001927A8" w:rsidP="001927A8">
      <w:pPr>
        <w:pStyle w:val="BodyText"/>
        <w:numPr>
          <w:ilvl w:val="0"/>
          <w:numId w:val="7"/>
        </w:numPr>
        <w:spacing w:before="116"/>
        <w:ind w:right="6"/>
        <w:jc w:val="both"/>
      </w:pPr>
      <w:r w:rsidRPr="001927A8">
        <w:rPr>
          <w:b/>
          <w:bCs/>
        </w:rPr>
        <w:t>Providing training and capacity building</w:t>
      </w:r>
      <w:r w:rsidRPr="001927A8">
        <w:t xml:space="preserve"> for CSOs in areas such as international migration law, EU acquis compliance, public sector digitalization, and human rights; </w:t>
      </w:r>
    </w:p>
    <w:p w14:paraId="54CB09E1" w14:textId="77777777" w:rsidR="001927A8" w:rsidRPr="001927A8" w:rsidRDefault="001927A8" w:rsidP="001927A8">
      <w:pPr>
        <w:pStyle w:val="BodyText"/>
        <w:numPr>
          <w:ilvl w:val="0"/>
          <w:numId w:val="8"/>
        </w:numPr>
        <w:spacing w:before="116"/>
        <w:ind w:right="6"/>
        <w:jc w:val="both"/>
      </w:pPr>
      <w:r w:rsidRPr="001927A8">
        <w:rPr>
          <w:b/>
          <w:bCs/>
        </w:rPr>
        <w:t>Contribute to establishing a dedicated working group</w:t>
      </w:r>
      <w:r w:rsidRPr="001927A8">
        <w:t xml:space="preserve"> between CSOs and the MIA to enable continuous policy dialogue and coordination; </w:t>
      </w:r>
    </w:p>
    <w:p w14:paraId="0C46E425" w14:textId="77777777" w:rsidR="001927A8" w:rsidRPr="001927A8" w:rsidRDefault="001927A8" w:rsidP="001927A8">
      <w:pPr>
        <w:pStyle w:val="BodyText"/>
        <w:numPr>
          <w:ilvl w:val="0"/>
          <w:numId w:val="9"/>
        </w:numPr>
        <w:spacing w:before="116"/>
        <w:ind w:right="6"/>
        <w:jc w:val="both"/>
      </w:pPr>
      <w:r w:rsidRPr="001927A8">
        <w:rPr>
          <w:b/>
          <w:bCs/>
        </w:rPr>
        <w:t>Facilitate the organization roundtables and consultations</w:t>
      </w:r>
      <w:r w:rsidRPr="001927A8">
        <w:t xml:space="preserve"> every six months to sustain momentum and monitor reform progress. </w:t>
      </w:r>
    </w:p>
    <w:p w14:paraId="16AB0608" w14:textId="75141FC0" w:rsidR="001927A8" w:rsidRPr="001927A8" w:rsidRDefault="001927A8" w:rsidP="008359A2">
      <w:pPr>
        <w:pStyle w:val="BodyText"/>
        <w:spacing w:before="116"/>
        <w:ind w:left="924" w:right="6"/>
        <w:jc w:val="both"/>
      </w:pPr>
      <w:r w:rsidRPr="001927A8">
        <w:t>Through these activities, the project aims to build sustainable bridges between civil society and government institutions in the home affairs sector, ensuring that Moldova’s EU integration process becomes not only a technical but also a participatory and inclusive transformation</w:t>
      </w:r>
      <w:r>
        <w:t>.</w:t>
      </w:r>
    </w:p>
    <w:p w14:paraId="7036EC85" w14:textId="3D746433" w:rsidR="00BD0945" w:rsidRDefault="00BD0945">
      <w:pPr>
        <w:pStyle w:val="BodyText"/>
        <w:spacing w:before="116"/>
        <w:ind w:left="965" w:right="6" w:hanging="41"/>
        <w:jc w:val="both"/>
      </w:pPr>
    </w:p>
    <w:bookmarkEnd w:id="1"/>
    <w:p w14:paraId="061C8AFA" w14:textId="77777777" w:rsidR="00BD0945" w:rsidRDefault="0085289F">
      <w:pPr>
        <w:pStyle w:val="Heading2"/>
        <w:numPr>
          <w:ilvl w:val="0"/>
          <w:numId w:val="2"/>
        </w:numPr>
        <w:tabs>
          <w:tab w:val="left" w:pos="994"/>
        </w:tabs>
        <w:spacing w:before="124"/>
      </w:pPr>
      <w:r>
        <w:t>Process</w:t>
      </w:r>
      <w:r>
        <w:rPr>
          <w:spacing w:val="-3"/>
        </w:rPr>
        <w:t xml:space="preserve"> </w:t>
      </w:r>
      <w:r>
        <w:t>and</w:t>
      </w:r>
      <w:r>
        <w:rPr>
          <w:spacing w:val="-2"/>
        </w:rPr>
        <w:t xml:space="preserve"> contracting:</w:t>
      </w:r>
    </w:p>
    <w:p w14:paraId="44AF3C12" w14:textId="3D9AAF3F" w:rsidR="00BD0945" w:rsidRDefault="0085289F" w:rsidP="005828CF">
      <w:pPr>
        <w:pStyle w:val="BodyText"/>
        <w:spacing w:before="116"/>
        <w:ind w:left="965" w:right="4" w:hanging="92"/>
        <w:jc w:val="both"/>
      </w:pPr>
      <w:r>
        <w:lastRenderedPageBreak/>
        <w:t>The selection of Grant Recipient will be an open selection process. Selected Grant Recipient Entities (GREs) will</w:t>
      </w:r>
      <w:r>
        <w:rPr>
          <w:spacing w:val="-6"/>
        </w:rPr>
        <w:t xml:space="preserve"> </w:t>
      </w:r>
      <w:r>
        <w:t>receive</w:t>
      </w:r>
      <w:r>
        <w:rPr>
          <w:spacing w:val="-5"/>
        </w:rPr>
        <w:t xml:space="preserve"> </w:t>
      </w:r>
      <w:r>
        <w:t>direct</w:t>
      </w:r>
      <w:r>
        <w:rPr>
          <w:spacing w:val="-5"/>
        </w:rPr>
        <w:t xml:space="preserve"> </w:t>
      </w:r>
      <w:r>
        <w:t>support</w:t>
      </w:r>
      <w:r>
        <w:rPr>
          <w:spacing w:val="-6"/>
        </w:rPr>
        <w:t xml:space="preserve"> </w:t>
      </w:r>
      <w:r>
        <w:t>from</w:t>
      </w:r>
      <w:r>
        <w:rPr>
          <w:spacing w:val="-5"/>
        </w:rPr>
        <w:t xml:space="preserve"> </w:t>
      </w:r>
      <w:r>
        <w:t>IOM</w:t>
      </w:r>
      <w:r>
        <w:rPr>
          <w:spacing w:val="-5"/>
        </w:rPr>
        <w:t xml:space="preserve"> </w:t>
      </w:r>
      <w:r>
        <w:t>in</w:t>
      </w:r>
      <w:r>
        <w:rPr>
          <w:spacing w:val="-7"/>
        </w:rPr>
        <w:t xml:space="preserve"> </w:t>
      </w:r>
      <w:r>
        <w:t>the</w:t>
      </w:r>
      <w:r>
        <w:rPr>
          <w:spacing w:val="-5"/>
        </w:rPr>
        <w:t xml:space="preserve"> </w:t>
      </w:r>
      <w:r>
        <w:t>form</w:t>
      </w:r>
      <w:r>
        <w:rPr>
          <w:spacing w:val="-5"/>
        </w:rPr>
        <w:t xml:space="preserve"> </w:t>
      </w:r>
      <w:r>
        <w:t>of</w:t>
      </w:r>
      <w:r>
        <w:rPr>
          <w:spacing w:val="-6"/>
        </w:rPr>
        <w:t xml:space="preserve"> </w:t>
      </w:r>
      <w:r>
        <w:t>a</w:t>
      </w:r>
      <w:r>
        <w:rPr>
          <w:spacing w:val="-6"/>
        </w:rPr>
        <w:t xml:space="preserve"> </w:t>
      </w:r>
      <w:r>
        <w:t>financial</w:t>
      </w:r>
      <w:r>
        <w:rPr>
          <w:spacing w:val="-6"/>
        </w:rPr>
        <w:t xml:space="preserve"> </w:t>
      </w:r>
      <w:r>
        <w:t>grant.</w:t>
      </w:r>
      <w:r>
        <w:rPr>
          <w:spacing w:val="-6"/>
        </w:rPr>
        <w:t xml:space="preserve"> </w:t>
      </w:r>
      <w:r>
        <w:t>Contract</w:t>
      </w:r>
      <w:r>
        <w:rPr>
          <w:spacing w:val="-7"/>
        </w:rPr>
        <w:t xml:space="preserve"> </w:t>
      </w:r>
      <w:r>
        <w:t>modality</w:t>
      </w:r>
      <w:r>
        <w:rPr>
          <w:spacing w:val="-4"/>
        </w:rPr>
        <w:t xml:space="preserve"> </w:t>
      </w:r>
      <w:r>
        <w:t>is</w:t>
      </w:r>
      <w:r>
        <w:rPr>
          <w:spacing w:val="-6"/>
        </w:rPr>
        <w:t xml:space="preserve"> </w:t>
      </w:r>
      <w:r w:rsidR="00F26E96" w:rsidRPr="00F26E96">
        <w:rPr>
          <w:b/>
          <w:u w:val="single"/>
        </w:rPr>
        <w:t>Standard Financial Grant</w:t>
      </w:r>
      <w:r>
        <w:t xml:space="preserve">: </w:t>
      </w:r>
      <w:r w:rsidR="005828CF" w:rsidRPr="005828CF">
        <w:t xml:space="preserve">This grant modality allows GREs to receive advances and spend according to a pre-approved budget, with the requirement to submit financial reports and supporting receipts to IOM. However, it can only be used if the recipient has been assessed as having sufficient capacity to manage and report on the provided payments, based on a Due Diligence Assessment (DDA). </w:t>
      </w:r>
    </w:p>
    <w:p w14:paraId="653FCA97" w14:textId="77777777" w:rsidR="005828CF" w:rsidRDefault="005828CF" w:rsidP="005828CF">
      <w:pPr>
        <w:pStyle w:val="BodyText"/>
        <w:spacing w:before="116"/>
        <w:ind w:left="965" w:right="4" w:hanging="92"/>
        <w:jc w:val="both"/>
      </w:pPr>
    </w:p>
    <w:p w14:paraId="11A0669E" w14:textId="77777777" w:rsidR="00BD0945" w:rsidRDefault="0085289F">
      <w:pPr>
        <w:pStyle w:val="Heading2"/>
        <w:numPr>
          <w:ilvl w:val="0"/>
          <w:numId w:val="2"/>
        </w:numPr>
        <w:tabs>
          <w:tab w:val="left" w:pos="924"/>
        </w:tabs>
        <w:ind w:left="924" w:hanging="771"/>
      </w:pPr>
      <w:r>
        <w:t>Budget</w:t>
      </w:r>
      <w:r>
        <w:rPr>
          <w:spacing w:val="-8"/>
        </w:rPr>
        <w:t xml:space="preserve"> </w:t>
      </w:r>
      <w:r>
        <w:t>and</w:t>
      </w:r>
      <w:r>
        <w:rPr>
          <w:spacing w:val="-7"/>
        </w:rPr>
        <w:t xml:space="preserve"> </w:t>
      </w:r>
      <w:r>
        <w:t>project</w:t>
      </w:r>
      <w:r>
        <w:rPr>
          <w:spacing w:val="-8"/>
        </w:rPr>
        <w:t xml:space="preserve"> </w:t>
      </w:r>
      <w:r>
        <w:t>implementation</w:t>
      </w:r>
      <w:r>
        <w:rPr>
          <w:spacing w:val="-5"/>
        </w:rPr>
        <w:t xml:space="preserve"> </w:t>
      </w:r>
      <w:r>
        <w:rPr>
          <w:spacing w:val="-2"/>
        </w:rPr>
        <w:t>period</w:t>
      </w:r>
    </w:p>
    <w:p w14:paraId="1FAC1945" w14:textId="3EF57F95" w:rsidR="00E63410" w:rsidRDefault="0085289F" w:rsidP="00E63410">
      <w:pPr>
        <w:spacing w:before="119"/>
        <w:ind w:left="874" w:right="6"/>
        <w:jc w:val="both"/>
        <w:rPr>
          <w:b/>
        </w:rPr>
      </w:pPr>
      <w:bookmarkStart w:id="2" w:name="_Hlk212209730"/>
      <w:r w:rsidRPr="00F601A1">
        <w:t xml:space="preserve">The </w:t>
      </w:r>
      <w:r w:rsidR="00407658" w:rsidRPr="00F601A1">
        <w:t xml:space="preserve">maximum </w:t>
      </w:r>
      <w:r w:rsidRPr="00F601A1">
        <w:t xml:space="preserve">financial </w:t>
      </w:r>
      <w:r w:rsidR="00407658" w:rsidRPr="00F601A1">
        <w:t>support</w:t>
      </w:r>
      <w:r w:rsidRPr="00F601A1">
        <w:t xml:space="preserve"> for one grant is </w:t>
      </w:r>
      <w:r w:rsidR="00035392" w:rsidRPr="0034229B">
        <w:rPr>
          <w:b/>
          <w:bCs/>
        </w:rPr>
        <w:t>14 000 EUR</w:t>
      </w:r>
      <w:r>
        <w:t>. Co-financing</w:t>
      </w:r>
      <w:r>
        <w:rPr>
          <w:spacing w:val="-9"/>
        </w:rPr>
        <w:t xml:space="preserve"> </w:t>
      </w:r>
      <w:r>
        <w:t>of</w:t>
      </w:r>
      <w:r>
        <w:rPr>
          <w:spacing w:val="-9"/>
        </w:rPr>
        <w:t xml:space="preserve"> </w:t>
      </w:r>
      <w:r>
        <w:t>the</w:t>
      </w:r>
      <w:r>
        <w:rPr>
          <w:spacing w:val="-9"/>
        </w:rPr>
        <w:t xml:space="preserve"> </w:t>
      </w:r>
      <w:r>
        <w:t>applying</w:t>
      </w:r>
      <w:r>
        <w:rPr>
          <w:spacing w:val="-7"/>
        </w:rPr>
        <w:t xml:space="preserve"> </w:t>
      </w:r>
      <w:r>
        <w:t>organization</w:t>
      </w:r>
      <w:r>
        <w:rPr>
          <w:spacing w:val="-6"/>
        </w:rPr>
        <w:t xml:space="preserve"> </w:t>
      </w:r>
      <w:r>
        <w:t>is</w:t>
      </w:r>
      <w:r>
        <w:rPr>
          <w:spacing w:val="-9"/>
        </w:rPr>
        <w:t xml:space="preserve"> </w:t>
      </w:r>
      <w:r>
        <w:t>not</w:t>
      </w:r>
      <w:r>
        <w:rPr>
          <w:spacing w:val="-8"/>
        </w:rPr>
        <w:t xml:space="preserve"> </w:t>
      </w:r>
      <w:r>
        <w:t>required.</w:t>
      </w:r>
      <w:r>
        <w:rPr>
          <w:spacing w:val="-6"/>
        </w:rPr>
        <w:t xml:space="preserve"> </w:t>
      </w:r>
      <w:r>
        <w:t>Candidates</w:t>
      </w:r>
      <w:r>
        <w:rPr>
          <w:spacing w:val="-11"/>
        </w:rPr>
        <w:t xml:space="preserve"> </w:t>
      </w:r>
      <w:r>
        <w:t>will</w:t>
      </w:r>
      <w:r>
        <w:rPr>
          <w:spacing w:val="-7"/>
        </w:rPr>
        <w:t xml:space="preserve"> </w:t>
      </w:r>
      <w:r>
        <w:t>indicate</w:t>
      </w:r>
      <w:r>
        <w:rPr>
          <w:spacing w:val="-8"/>
        </w:rPr>
        <w:t xml:space="preserve"> </w:t>
      </w:r>
      <w:r>
        <w:t>the</w:t>
      </w:r>
      <w:r>
        <w:rPr>
          <w:spacing w:val="-9"/>
        </w:rPr>
        <w:t xml:space="preserve"> </w:t>
      </w:r>
      <w:r>
        <w:t>expected</w:t>
      </w:r>
      <w:r>
        <w:rPr>
          <w:spacing w:val="-7"/>
        </w:rPr>
        <w:t xml:space="preserve"> </w:t>
      </w:r>
      <w:r>
        <w:t>project</w:t>
      </w:r>
      <w:r>
        <w:rPr>
          <w:spacing w:val="-8"/>
        </w:rPr>
        <w:t xml:space="preserve"> </w:t>
      </w:r>
      <w:r>
        <w:t xml:space="preserve">budget in </w:t>
      </w:r>
      <w:r w:rsidR="003C2E72">
        <w:t>MDL</w:t>
      </w:r>
      <w:r w:rsidR="00F601A1">
        <w:t xml:space="preserve"> (Moldovan Le</w:t>
      </w:r>
      <w:r w:rsidR="00815561">
        <w:t>i</w:t>
      </w:r>
      <w:r w:rsidR="00F601A1">
        <w:t>)</w:t>
      </w:r>
      <w:r>
        <w:t xml:space="preserve"> in the Project document (Annex 2 of the application) and in separate excel sheet - Proposed budget (Annex 3 of the application). </w:t>
      </w:r>
      <w:r>
        <w:rPr>
          <w:b/>
        </w:rPr>
        <w:t xml:space="preserve">IOM </w:t>
      </w:r>
      <w:r w:rsidR="006379B3">
        <w:rPr>
          <w:b/>
        </w:rPr>
        <w:t xml:space="preserve">Moldova </w:t>
      </w:r>
      <w:r>
        <w:rPr>
          <w:b/>
        </w:rPr>
        <w:t xml:space="preserve">anticipates supporting max. </w:t>
      </w:r>
      <w:r w:rsidR="006379B3">
        <w:rPr>
          <w:b/>
        </w:rPr>
        <w:t>8</w:t>
      </w:r>
      <w:r>
        <w:rPr>
          <w:b/>
        </w:rPr>
        <w:t xml:space="preserve"> </w:t>
      </w:r>
      <w:r w:rsidR="006379B3">
        <w:rPr>
          <w:b/>
        </w:rPr>
        <w:t>organizations</w:t>
      </w:r>
      <w:r>
        <w:rPr>
          <w:b/>
        </w:rPr>
        <w:t xml:space="preserve"> as part of this initiative. Each</w:t>
      </w:r>
      <w:r>
        <w:rPr>
          <w:b/>
          <w:spacing w:val="-2"/>
        </w:rPr>
        <w:t xml:space="preserve"> </w:t>
      </w:r>
      <w:r>
        <w:rPr>
          <w:b/>
        </w:rPr>
        <w:t>applicant</w:t>
      </w:r>
      <w:r>
        <w:rPr>
          <w:b/>
          <w:spacing w:val="-3"/>
        </w:rPr>
        <w:t xml:space="preserve"> </w:t>
      </w:r>
      <w:r>
        <w:rPr>
          <w:b/>
        </w:rPr>
        <w:t>may</w:t>
      </w:r>
      <w:r>
        <w:rPr>
          <w:b/>
          <w:spacing w:val="-1"/>
        </w:rPr>
        <w:t xml:space="preserve"> </w:t>
      </w:r>
      <w:r>
        <w:rPr>
          <w:b/>
        </w:rPr>
        <w:t>submit</w:t>
      </w:r>
      <w:r>
        <w:rPr>
          <w:b/>
          <w:spacing w:val="-3"/>
        </w:rPr>
        <w:t xml:space="preserve"> </w:t>
      </w:r>
      <w:r>
        <w:rPr>
          <w:b/>
        </w:rPr>
        <w:t>only</w:t>
      </w:r>
      <w:r>
        <w:rPr>
          <w:b/>
          <w:spacing w:val="-1"/>
        </w:rPr>
        <w:t xml:space="preserve"> </w:t>
      </w:r>
      <w:r>
        <w:rPr>
          <w:b/>
        </w:rPr>
        <w:t>one Grant</w:t>
      </w:r>
      <w:r>
        <w:rPr>
          <w:b/>
          <w:spacing w:val="-1"/>
        </w:rPr>
        <w:t xml:space="preserve"> </w:t>
      </w:r>
      <w:r>
        <w:rPr>
          <w:b/>
        </w:rPr>
        <w:t>application and</w:t>
      </w:r>
      <w:r>
        <w:rPr>
          <w:b/>
          <w:spacing w:val="-2"/>
        </w:rPr>
        <w:t xml:space="preserve"> </w:t>
      </w:r>
      <w:r>
        <w:rPr>
          <w:b/>
        </w:rPr>
        <w:t>provide</w:t>
      </w:r>
      <w:r>
        <w:rPr>
          <w:b/>
          <w:spacing w:val="-2"/>
        </w:rPr>
        <w:t xml:space="preserve"> </w:t>
      </w:r>
      <w:r>
        <w:rPr>
          <w:b/>
        </w:rPr>
        <w:t>only</w:t>
      </w:r>
      <w:r>
        <w:rPr>
          <w:b/>
          <w:spacing w:val="-1"/>
        </w:rPr>
        <w:t xml:space="preserve"> </w:t>
      </w:r>
      <w:r>
        <w:rPr>
          <w:b/>
        </w:rPr>
        <w:t>one</w:t>
      </w:r>
      <w:r>
        <w:rPr>
          <w:b/>
          <w:spacing w:val="-2"/>
        </w:rPr>
        <w:t xml:space="preserve"> </w:t>
      </w:r>
      <w:r>
        <w:rPr>
          <w:b/>
        </w:rPr>
        <w:t>Project</w:t>
      </w:r>
      <w:r>
        <w:rPr>
          <w:b/>
          <w:spacing w:val="-1"/>
        </w:rPr>
        <w:t xml:space="preserve"> </w:t>
      </w:r>
      <w:r>
        <w:rPr>
          <w:b/>
        </w:rPr>
        <w:t>document</w:t>
      </w:r>
      <w:r>
        <w:rPr>
          <w:b/>
          <w:spacing w:val="-1"/>
        </w:rPr>
        <w:t xml:space="preserve"> </w:t>
      </w:r>
      <w:r>
        <w:rPr>
          <w:b/>
        </w:rPr>
        <w:t>and</w:t>
      </w:r>
      <w:r>
        <w:rPr>
          <w:b/>
          <w:spacing w:val="-2"/>
        </w:rPr>
        <w:t xml:space="preserve"> </w:t>
      </w:r>
      <w:r>
        <w:rPr>
          <w:b/>
        </w:rPr>
        <w:t xml:space="preserve">Budget. </w:t>
      </w:r>
      <w:r w:rsidR="00E63410" w:rsidRPr="00E63410">
        <w:rPr>
          <w:b/>
        </w:rPr>
        <w:t xml:space="preserve">Grant funds will be disbursed in 7 instalments, with each instalment transferred after the receipt and approval of the </w:t>
      </w:r>
      <w:r w:rsidR="00B51CF9" w:rsidRPr="00E63410">
        <w:rPr>
          <w:b/>
        </w:rPr>
        <w:t>trimestral</w:t>
      </w:r>
      <w:r w:rsidR="00E63410" w:rsidRPr="00E63410">
        <w:rPr>
          <w:b/>
        </w:rPr>
        <w:t xml:space="preserve"> narrative and budget reports.</w:t>
      </w:r>
    </w:p>
    <w:p w14:paraId="05D2AA07" w14:textId="77777777" w:rsidR="004862DE" w:rsidRDefault="004862DE">
      <w:pPr>
        <w:spacing w:before="119"/>
        <w:ind w:left="874" w:right="6"/>
        <w:jc w:val="both"/>
        <w:rPr>
          <w:b/>
        </w:rPr>
      </w:pPr>
      <w:r w:rsidRPr="004862DE">
        <w:rPr>
          <w:b/>
        </w:rPr>
        <w:t>Regional CSOs are encouraged to apply to this call and will receive an additional compensatory allowance, supplementing the main grant, to cover travel and accommodation costs in Chisinau.</w:t>
      </w:r>
    </w:p>
    <w:p w14:paraId="518D7A56" w14:textId="7FF219BF" w:rsidR="00BD0945" w:rsidRDefault="0085289F">
      <w:pPr>
        <w:spacing w:before="119"/>
        <w:ind w:left="874" w:right="6"/>
        <w:jc w:val="both"/>
      </w:pPr>
      <w:r>
        <w:t>GRE are required to conduct continuous</w:t>
      </w:r>
      <w:r>
        <w:rPr>
          <w:spacing w:val="-4"/>
        </w:rPr>
        <w:t xml:space="preserve"> </w:t>
      </w:r>
      <w:r>
        <w:t>monitoring</w:t>
      </w:r>
      <w:r>
        <w:rPr>
          <w:spacing w:val="-2"/>
        </w:rPr>
        <w:t xml:space="preserve"> </w:t>
      </w:r>
      <w:r>
        <w:t>of milestone</w:t>
      </w:r>
      <w:r>
        <w:rPr>
          <w:spacing w:val="-1"/>
        </w:rPr>
        <w:t xml:space="preserve"> </w:t>
      </w:r>
      <w:r>
        <w:t>delivery.</w:t>
      </w:r>
      <w:r>
        <w:rPr>
          <w:spacing w:val="-2"/>
        </w:rPr>
        <w:t xml:space="preserve"> </w:t>
      </w:r>
      <w:r>
        <w:t>The</w:t>
      </w:r>
      <w:r>
        <w:rPr>
          <w:spacing w:val="-1"/>
        </w:rPr>
        <w:t xml:space="preserve"> </w:t>
      </w:r>
      <w:r>
        <w:t>project</w:t>
      </w:r>
      <w:r>
        <w:rPr>
          <w:spacing w:val="-1"/>
        </w:rPr>
        <w:t xml:space="preserve"> </w:t>
      </w:r>
      <w:r>
        <w:t xml:space="preserve">may also be subject to monitoring and evaluation by IOM or the donor, and the partner must provide full cooperation. </w:t>
      </w:r>
      <w:r>
        <w:rPr>
          <w:u w:val="single"/>
        </w:rPr>
        <w:t>Please note</w:t>
      </w:r>
      <w:r>
        <w:t xml:space="preserve"> </w:t>
      </w:r>
      <w:r>
        <w:rPr>
          <w:u w:val="single"/>
        </w:rPr>
        <w:t>that sub-granting of activities is not permitted under this Call.</w:t>
      </w:r>
    </w:p>
    <w:bookmarkEnd w:id="2"/>
    <w:p w14:paraId="3B9B2543" w14:textId="6AB5BE2F" w:rsidR="00BD0945" w:rsidRDefault="0085289F">
      <w:pPr>
        <w:pStyle w:val="Heading1"/>
        <w:spacing w:before="120"/>
        <w:jc w:val="both"/>
        <w:rPr>
          <w:spacing w:val="-2"/>
        </w:rPr>
      </w:pPr>
      <w:r>
        <w:t>The</w:t>
      </w:r>
      <w:r>
        <w:rPr>
          <w:spacing w:val="-7"/>
        </w:rPr>
        <w:t xml:space="preserve"> </w:t>
      </w:r>
      <w:r>
        <w:t>implementation</w:t>
      </w:r>
      <w:r>
        <w:rPr>
          <w:spacing w:val="-5"/>
        </w:rPr>
        <w:t xml:space="preserve"> </w:t>
      </w:r>
      <w:r>
        <w:t>period:</w:t>
      </w:r>
      <w:r>
        <w:rPr>
          <w:spacing w:val="-5"/>
        </w:rPr>
        <w:t xml:space="preserve"> </w:t>
      </w:r>
      <w:r w:rsidR="00BA4EC3">
        <w:t>TBD</w:t>
      </w:r>
      <w:r>
        <w:rPr>
          <w:spacing w:val="-4"/>
        </w:rPr>
        <w:t xml:space="preserve"> </w:t>
      </w:r>
      <w:r>
        <w:t>–</w:t>
      </w:r>
      <w:r>
        <w:rPr>
          <w:spacing w:val="-5"/>
        </w:rPr>
        <w:t xml:space="preserve"> </w:t>
      </w:r>
      <w:r w:rsidR="00681250">
        <w:rPr>
          <w:spacing w:val="-2"/>
        </w:rPr>
        <w:t>3</w:t>
      </w:r>
      <w:r w:rsidR="00BD0E36">
        <w:rPr>
          <w:spacing w:val="-2"/>
        </w:rPr>
        <w:t>0</w:t>
      </w:r>
      <w:r w:rsidR="00681250">
        <w:rPr>
          <w:spacing w:val="-2"/>
        </w:rPr>
        <w:t xml:space="preserve"> </w:t>
      </w:r>
      <w:r w:rsidR="00BD0E36">
        <w:t>September</w:t>
      </w:r>
      <w:r w:rsidR="00681250">
        <w:rPr>
          <w:spacing w:val="-2"/>
        </w:rPr>
        <w:t xml:space="preserve"> </w:t>
      </w:r>
      <w:r>
        <w:rPr>
          <w:spacing w:val="-2"/>
        </w:rPr>
        <w:t>202</w:t>
      </w:r>
      <w:r w:rsidR="006379B3">
        <w:rPr>
          <w:spacing w:val="-2"/>
        </w:rPr>
        <w:t>7</w:t>
      </w:r>
      <w:r>
        <w:rPr>
          <w:spacing w:val="-2"/>
        </w:rPr>
        <w:t>.</w:t>
      </w:r>
    </w:p>
    <w:p w14:paraId="4AA5391A" w14:textId="27096FF2" w:rsidR="004862DE" w:rsidRDefault="004862DE">
      <w:pPr>
        <w:pStyle w:val="Heading1"/>
        <w:spacing w:before="120"/>
        <w:jc w:val="both"/>
        <w:rPr>
          <w:u w:val="none"/>
        </w:rPr>
      </w:pPr>
      <w:r>
        <w:rPr>
          <w:spacing w:val="-2"/>
        </w:rPr>
        <w:t>An informational workshop as well as continuous support during the application procedure will the provided.</w:t>
      </w:r>
    </w:p>
    <w:p w14:paraId="49F14405" w14:textId="77777777" w:rsidR="00BD0945" w:rsidRDefault="00BD0945">
      <w:pPr>
        <w:pStyle w:val="BodyText"/>
        <w:spacing w:before="242"/>
        <w:rPr>
          <w:b/>
        </w:rPr>
      </w:pPr>
    </w:p>
    <w:p w14:paraId="47CB5500" w14:textId="77777777" w:rsidR="00BD0945" w:rsidRDefault="0085289F">
      <w:pPr>
        <w:pStyle w:val="Heading2"/>
        <w:numPr>
          <w:ilvl w:val="0"/>
          <w:numId w:val="2"/>
        </w:numPr>
        <w:tabs>
          <w:tab w:val="left" w:pos="994"/>
        </w:tabs>
      </w:pPr>
      <w:r>
        <w:t>Eligibility</w:t>
      </w:r>
      <w:r>
        <w:rPr>
          <w:spacing w:val="-9"/>
        </w:rPr>
        <w:t xml:space="preserve"> </w:t>
      </w:r>
      <w:r>
        <w:rPr>
          <w:spacing w:val="-2"/>
        </w:rPr>
        <w:t>criteria</w:t>
      </w:r>
    </w:p>
    <w:p w14:paraId="5E88AB07" w14:textId="5B18060E" w:rsidR="00BD0945" w:rsidRDefault="0085289F">
      <w:pPr>
        <w:pStyle w:val="BodyText"/>
        <w:spacing w:before="117"/>
        <w:ind w:left="965"/>
      </w:pPr>
      <w:r>
        <w:t>The</w:t>
      </w:r>
      <w:r>
        <w:rPr>
          <w:spacing w:val="-4"/>
        </w:rPr>
        <w:t xml:space="preserve"> </w:t>
      </w:r>
      <w:r>
        <w:t>applicants</w:t>
      </w:r>
      <w:r>
        <w:rPr>
          <w:spacing w:val="-5"/>
        </w:rPr>
        <w:t xml:space="preserve"> </w:t>
      </w:r>
      <w:r>
        <w:t>must</w:t>
      </w:r>
      <w:r>
        <w:rPr>
          <w:spacing w:val="-4"/>
        </w:rPr>
        <w:t xml:space="preserve"> </w:t>
      </w:r>
      <w:r>
        <w:t>comply</w:t>
      </w:r>
      <w:r>
        <w:rPr>
          <w:spacing w:val="-4"/>
        </w:rPr>
        <w:t xml:space="preserve"> </w:t>
      </w:r>
      <w:r>
        <w:t>with</w:t>
      </w:r>
      <w:r>
        <w:rPr>
          <w:spacing w:val="-2"/>
        </w:rPr>
        <w:t xml:space="preserve"> </w:t>
      </w:r>
      <w:r>
        <w:t>the</w:t>
      </w:r>
      <w:r>
        <w:rPr>
          <w:spacing w:val="-3"/>
        </w:rPr>
        <w:t xml:space="preserve"> </w:t>
      </w:r>
      <w:r>
        <w:t>following</w:t>
      </w:r>
      <w:r>
        <w:rPr>
          <w:spacing w:val="-5"/>
        </w:rPr>
        <w:t xml:space="preserve"> </w:t>
      </w:r>
      <w:r>
        <w:rPr>
          <w:spacing w:val="-2"/>
        </w:rPr>
        <w:t>requirements:</w:t>
      </w:r>
    </w:p>
    <w:p w14:paraId="3C161711" w14:textId="28CDAAF2" w:rsidR="00BD0945" w:rsidRDefault="00233EDF">
      <w:pPr>
        <w:pStyle w:val="ListParagraph"/>
        <w:numPr>
          <w:ilvl w:val="1"/>
          <w:numId w:val="2"/>
        </w:numPr>
        <w:tabs>
          <w:tab w:val="left" w:pos="993"/>
          <w:tab w:val="left" w:pos="1234"/>
        </w:tabs>
        <w:spacing w:before="120" w:line="259" w:lineRule="auto"/>
        <w:ind w:left="1234" w:right="965"/>
        <w:jc w:val="left"/>
      </w:pPr>
      <w:r>
        <w:t xml:space="preserve">     GRE must be </w:t>
      </w:r>
      <w:r w:rsidR="006379B3">
        <w:t>a</w:t>
      </w:r>
      <w:r>
        <w:t xml:space="preserve"> non-profit entity/foundation,</w:t>
      </w:r>
      <w:r>
        <w:rPr>
          <w:spacing w:val="-2"/>
        </w:rPr>
        <w:t xml:space="preserve"> </w:t>
      </w:r>
      <w:r>
        <w:t>non-governmental</w:t>
      </w:r>
      <w:r>
        <w:rPr>
          <w:spacing w:val="-4"/>
        </w:rPr>
        <w:t xml:space="preserve"> </w:t>
      </w:r>
      <w:r>
        <w:t>or</w:t>
      </w:r>
      <w:r>
        <w:rPr>
          <w:spacing w:val="-2"/>
        </w:rPr>
        <w:t xml:space="preserve"> </w:t>
      </w:r>
      <w:r>
        <w:t>other</w:t>
      </w:r>
      <w:r>
        <w:rPr>
          <w:spacing w:val="-4"/>
        </w:rPr>
        <w:t xml:space="preserve"> </w:t>
      </w:r>
      <w:r>
        <w:t>civil</w:t>
      </w:r>
      <w:r>
        <w:rPr>
          <w:spacing w:val="-3"/>
        </w:rPr>
        <w:t xml:space="preserve"> </w:t>
      </w:r>
      <w:r>
        <w:t>society</w:t>
      </w:r>
      <w:r>
        <w:rPr>
          <w:spacing w:val="-3"/>
        </w:rPr>
        <w:t xml:space="preserve"> </w:t>
      </w:r>
      <w:r>
        <w:t>entity</w:t>
      </w:r>
      <w:r>
        <w:rPr>
          <w:spacing w:val="-2"/>
        </w:rPr>
        <w:t xml:space="preserve"> </w:t>
      </w:r>
      <w:r>
        <w:t>(NGO/CSO)</w:t>
      </w:r>
    </w:p>
    <w:p w14:paraId="367FB3C1" w14:textId="7D27D68F" w:rsidR="00BD0945" w:rsidRDefault="0085289F">
      <w:pPr>
        <w:pStyle w:val="ListParagraph"/>
        <w:numPr>
          <w:ilvl w:val="1"/>
          <w:numId w:val="2"/>
        </w:numPr>
        <w:tabs>
          <w:tab w:val="left" w:pos="1234"/>
        </w:tabs>
        <w:spacing w:before="19" w:line="273" w:lineRule="auto"/>
        <w:ind w:left="1234" w:right="8"/>
        <w:jc w:val="left"/>
      </w:pPr>
      <w:r>
        <w:t>GRE</w:t>
      </w:r>
      <w:r>
        <w:rPr>
          <w:spacing w:val="-8"/>
        </w:rPr>
        <w:t xml:space="preserve"> </w:t>
      </w:r>
      <w:r>
        <w:t>established</w:t>
      </w:r>
      <w:r>
        <w:rPr>
          <w:spacing w:val="-8"/>
        </w:rPr>
        <w:t xml:space="preserve"> </w:t>
      </w:r>
      <w:r>
        <w:t>less</w:t>
      </w:r>
      <w:r>
        <w:rPr>
          <w:spacing w:val="-8"/>
        </w:rPr>
        <w:t xml:space="preserve"> </w:t>
      </w:r>
      <w:r>
        <w:t>than</w:t>
      </w:r>
      <w:r w:rsidR="006379B3">
        <w:rPr>
          <w:spacing w:val="-12"/>
        </w:rPr>
        <w:t xml:space="preserve"> </w:t>
      </w:r>
      <w:r w:rsidR="006215A5">
        <w:rPr>
          <w:spacing w:val="-12"/>
        </w:rPr>
        <w:t>three years</w:t>
      </w:r>
      <w:r w:rsidR="006379B3">
        <w:rPr>
          <w:spacing w:val="-12"/>
        </w:rPr>
        <w:t xml:space="preserve"> </w:t>
      </w:r>
      <w:r>
        <w:rPr>
          <w:spacing w:val="-8"/>
        </w:rPr>
        <w:t xml:space="preserve"> </w:t>
      </w:r>
      <w:r>
        <w:t>prior</w:t>
      </w:r>
      <w:r>
        <w:rPr>
          <w:spacing w:val="-10"/>
        </w:rPr>
        <w:t xml:space="preserve"> </w:t>
      </w:r>
      <w:r>
        <w:t>to</w:t>
      </w:r>
      <w:r>
        <w:rPr>
          <w:spacing w:val="-7"/>
        </w:rPr>
        <w:t xml:space="preserve"> </w:t>
      </w:r>
      <w:r>
        <w:t>the</w:t>
      </w:r>
      <w:r>
        <w:rPr>
          <w:spacing w:val="-10"/>
        </w:rPr>
        <w:t xml:space="preserve"> </w:t>
      </w:r>
      <w:r>
        <w:t>date</w:t>
      </w:r>
      <w:r>
        <w:rPr>
          <w:spacing w:val="-10"/>
        </w:rPr>
        <w:t xml:space="preserve"> </w:t>
      </w:r>
      <w:r>
        <w:t>of</w:t>
      </w:r>
      <w:r>
        <w:rPr>
          <w:spacing w:val="-11"/>
        </w:rPr>
        <w:t xml:space="preserve"> </w:t>
      </w:r>
      <w:r>
        <w:t>the</w:t>
      </w:r>
      <w:r>
        <w:rPr>
          <w:spacing w:val="-8"/>
        </w:rPr>
        <w:t xml:space="preserve"> </w:t>
      </w:r>
      <w:r>
        <w:t>Call</w:t>
      </w:r>
      <w:r>
        <w:rPr>
          <w:spacing w:val="-9"/>
        </w:rPr>
        <w:t xml:space="preserve"> </w:t>
      </w:r>
      <w:r>
        <w:t>for</w:t>
      </w:r>
      <w:r>
        <w:rPr>
          <w:spacing w:val="-8"/>
        </w:rPr>
        <w:t xml:space="preserve"> </w:t>
      </w:r>
      <w:r>
        <w:t>Grant</w:t>
      </w:r>
      <w:r>
        <w:rPr>
          <w:spacing w:val="-7"/>
        </w:rPr>
        <w:t xml:space="preserve"> </w:t>
      </w:r>
      <w:r>
        <w:t>Application</w:t>
      </w:r>
      <w:r>
        <w:rPr>
          <w:spacing w:val="-9"/>
        </w:rPr>
        <w:t xml:space="preserve"> </w:t>
      </w:r>
      <w:r>
        <w:t>(CGA)</w:t>
      </w:r>
      <w:r>
        <w:rPr>
          <w:spacing w:val="-11"/>
        </w:rPr>
        <w:t xml:space="preserve"> </w:t>
      </w:r>
      <w:r>
        <w:t>are</w:t>
      </w:r>
      <w:r>
        <w:rPr>
          <w:spacing w:val="-8"/>
        </w:rPr>
        <w:t xml:space="preserve"> </w:t>
      </w:r>
      <w:r>
        <w:t>not</w:t>
      </w:r>
      <w:r>
        <w:rPr>
          <w:spacing w:val="-10"/>
        </w:rPr>
        <w:t xml:space="preserve"> </w:t>
      </w:r>
      <w:r>
        <w:t>eligible to receive Financial Grants from IOM;</w:t>
      </w:r>
    </w:p>
    <w:p w14:paraId="5C1FBF04" w14:textId="123CBA5C" w:rsidR="00BD0945" w:rsidRDefault="0085289F">
      <w:pPr>
        <w:pStyle w:val="ListParagraph"/>
        <w:numPr>
          <w:ilvl w:val="1"/>
          <w:numId w:val="2"/>
        </w:numPr>
        <w:tabs>
          <w:tab w:val="left" w:pos="1233"/>
        </w:tabs>
        <w:spacing w:before="5"/>
        <w:ind w:left="1233" w:hanging="359"/>
      </w:pPr>
      <w:r>
        <w:t>GRE</w:t>
      </w:r>
      <w:r>
        <w:rPr>
          <w:spacing w:val="-5"/>
        </w:rPr>
        <w:t xml:space="preserve"> </w:t>
      </w:r>
      <w:r>
        <w:t>must</w:t>
      </w:r>
      <w:r>
        <w:rPr>
          <w:spacing w:val="-2"/>
        </w:rPr>
        <w:t xml:space="preserve"> </w:t>
      </w:r>
      <w:r>
        <w:t>be</w:t>
      </w:r>
      <w:r>
        <w:rPr>
          <w:spacing w:val="-4"/>
        </w:rPr>
        <w:t xml:space="preserve"> </w:t>
      </w:r>
      <w:r>
        <w:t>registered</w:t>
      </w:r>
      <w:r>
        <w:rPr>
          <w:spacing w:val="-3"/>
        </w:rPr>
        <w:t xml:space="preserve"> </w:t>
      </w:r>
      <w:r>
        <w:t>in</w:t>
      </w:r>
      <w:r>
        <w:rPr>
          <w:spacing w:val="-5"/>
        </w:rPr>
        <w:t xml:space="preserve"> </w:t>
      </w:r>
      <w:r>
        <w:t>the</w:t>
      </w:r>
      <w:r>
        <w:rPr>
          <w:spacing w:val="-3"/>
        </w:rPr>
        <w:t xml:space="preserve"> </w:t>
      </w:r>
      <w:r w:rsidR="006379B3">
        <w:t>Republic of Moldova</w:t>
      </w:r>
      <w:r>
        <w:rPr>
          <w:spacing w:val="-2"/>
        </w:rPr>
        <w:t>;</w:t>
      </w:r>
    </w:p>
    <w:p w14:paraId="48EFD65E" w14:textId="77777777" w:rsidR="00BD0945" w:rsidRDefault="0085289F">
      <w:pPr>
        <w:pStyle w:val="ListParagraph"/>
        <w:numPr>
          <w:ilvl w:val="1"/>
          <w:numId w:val="2"/>
        </w:numPr>
        <w:tabs>
          <w:tab w:val="left" w:pos="1234"/>
        </w:tabs>
        <w:spacing w:before="38"/>
        <w:ind w:left="1234" w:right="10"/>
      </w:pPr>
      <w:r>
        <w:t>GRE must be committed to the core values of the Universal Declaration of Human Rights, to the Accountability to Affected Populations (AAP), to the Preventing Sexual Exploitation and Abuse (PSEA), to data safety and to the Humanitarian Principles.</w:t>
      </w:r>
    </w:p>
    <w:p w14:paraId="758E7940" w14:textId="1C450BA3" w:rsidR="006379B3" w:rsidRDefault="006379B3" w:rsidP="006379B3">
      <w:pPr>
        <w:pStyle w:val="ListParagraph"/>
        <w:numPr>
          <w:ilvl w:val="1"/>
          <w:numId w:val="2"/>
        </w:numPr>
        <w:tabs>
          <w:tab w:val="left" w:pos="1234"/>
        </w:tabs>
        <w:spacing w:before="38"/>
        <w:ind w:left="1234" w:right="10"/>
      </w:pPr>
      <w:r w:rsidRPr="00C37D5E">
        <w:t xml:space="preserve">It does not discriminate against any person or group on the basis of race, </w:t>
      </w:r>
      <w:r w:rsidR="00B35786" w:rsidRPr="00C37D5E">
        <w:t>color</w:t>
      </w:r>
      <w:r w:rsidRPr="00C37D5E">
        <w:t>, sex,</w:t>
      </w:r>
      <w:r>
        <w:t xml:space="preserve"> </w:t>
      </w:r>
      <w:r w:rsidR="00B35786">
        <w:t>l</w:t>
      </w:r>
      <w:r w:rsidRPr="00C37D5E">
        <w:t>anguage, religion, political or other opinion, national or social origin, property, disability,</w:t>
      </w:r>
      <w:r w:rsidR="00B35786">
        <w:t xml:space="preserve"> </w:t>
      </w:r>
      <w:r w:rsidRPr="00C37D5E">
        <w:t>birth, age, or other status;</w:t>
      </w:r>
    </w:p>
    <w:p w14:paraId="75CE86AE" w14:textId="381B47A0" w:rsidR="006379B3" w:rsidRDefault="006379B3" w:rsidP="006379B3">
      <w:pPr>
        <w:pStyle w:val="ListParagraph"/>
        <w:numPr>
          <w:ilvl w:val="1"/>
          <w:numId w:val="2"/>
        </w:numPr>
        <w:tabs>
          <w:tab w:val="left" w:pos="1234"/>
        </w:tabs>
        <w:spacing w:before="38"/>
        <w:ind w:left="1234" w:right="10"/>
      </w:pPr>
      <w:r w:rsidRPr="00C37D5E">
        <w:t xml:space="preserve">Complete and submit the Declaration of Conformity with the application (Annex </w:t>
      </w:r>
      <w:r w:rsidR="003C6FB9">
        <w:t>1</w:t>
      </w:r>
      <w:r w:rsidRPr="00C37D5E">
        <w:t>);</w:t>
      </w:r>
    </w:p>
    <w:p w14:paraId="01F34AA5" w14:textId="70748602" w:rsidR="006379B3" w:rsidRDefault="006379B3" w:rsidP="006379B3">
      <w:pPr>
        <w:pStyle w:val="ListParagraph"/>
        <w:numPr>
          <w:ilvl w:val="1"/>
          <w:numId w:val="2"/>
        </w:numPr>
        <w:tabs>
          <w:tab w:val="left" w:pos="1234"/>
        </w:tabs>
        <w:spacing w:before="38"/>
        <w:ind w:left="1234" w:right="10"/>
      </w:pPr>
      <w:r w:rsidRPr="00C37D5E">
        <w:t xml:space="preserve"> It has not been involved or charged with any proscribed practices (Annex </w:t>
      </w:r>
      <w:r w:rsidR="00B35786">
        <w:t>5</w:t>
      </w:r>
      <w:r w:rsidRPr="00C37D5E">
        <w:t>), nor appear on</w:t>
      </w:r>
      <w:r>
        <w:t xml:space="preserve"> </w:t>
      </w:r>
      <w:r w:rsidRPr="00C37D5E">
        <w:t>the Consolidated United Nations Security Council Sanctions List or on the United Nations Global Marketplace vendor ineligibility list</w:t>
      </w:r>
      <w:r>
        <w:t>.</w:t>
      </w:r>
    </w:p>
    <w:p w14:paraId="3BA14720" w14:textId="2D3D0309" w:rsidR="006379B3" w:rsidRDefault="006379B3" w:rsidP="006379B3">
      <w:pPr>
        <w:pStyle w:val="ListParagraph"/>
        <w:numPr>
          <w:ilvl w:val="1"/>
          <w:numId w:val="2"/>
        </w:numPr>
        <w:tabs>
          <w:tab w:val="left" w:pos="1234"/>
        </w:tabs>
        <w:spacing w:before="38"/>
        <w:ind w:left="1234" w:right="10"/>
      </w:pPr>
      <w:r w:rsidRPr="00C37D5E">
        <w:t>Not have any affiliations</w:t>
      </w:r>
      <w:bookmarkStart w:id="3" w:name="_ftnref1"/>
      <w:bookmarkEnd w:id="3"/>
      <w:r>
        <w:t xml:space="preserve"> </w:t>
      </w:r>
      <w:r>
        <w:rPr>
          <w:rStyle w:val="FootnoteReference"/>
        </w:rPr>
        <w:footnoteReference w:id="1"/>
      </w:r>
      <w:r w:rsidRPr="00C37D5E">
        <w:t>with IOM staff members</w:t>
      </w:r>
      <w:r>
        <w:t>.</w:t>
      </w:r>
    </w:p>
    <w:p w14:paraId="060E5B57" w14:textId="77777777" w:rsidR="008359A2" w:rsidRDefault="008359A2" w:rsidP="008359A2">
      <w:pPr>
        <w:pStyle w:val="ListParagraph"/>
        <w:tabs>
          <w:tab w:val="left" w:pos="1234"/>
        </w:tabs>
        <w:spacing w:before="38"/>
        <w:ind w:right="10" w:firstLine="0"/>
      </w:pPr>
    </w:p>
    <w:p w14:paraId="775AFCEB" w14:textId="7B2EFB8F" w:rsidR="00DC7791" w:rsidRPr="00DC7791" w:rsidRDefault="00DC7791" w:rsidP="00DC7791">
      <w:pPr>
        <w:pStyle w:val="ListParagraph"/>
        <w:tabs>
          <w:tab w:val="left" w:pos="1234"/>
        </w:tabs>
        <w:spacing w:before="38"/>
        <w:ind w:left="720" w:right="10" w:firstLine="0"/>
      </w:pPr>
      <w:r>
        <w:rPr>
          <w:b/>
          <w:bCs/>
        </w:rPr>
        <w:t>Applying CSOs</w:t>
      </w:r>
      <w:r w:rsidRPr="00DC7791">
        <w:rPr>
          <w:b/>
          <w:bCs/>
        </w:rPr>
        <w:t xml:space="preserve"> must prepare their applications with the understanding that they will be </w:t>
      </w:r>
      <w:r>
        <w:rPr>
          <w:b/>
          <w:bCs/>
        </w:rPr>
        <w:t>expected</w:t>
      </w:r>
      <w:r w:rsidRPr="00DC7791">
        <w:rPr>
          <w:b/>
          <w:bCs/>
        </w:rPr>
        <w:t xml:space="preserve"> to attend and carry out</w:t>
      </w:r>
      <w:r>
        <w:rPr>
          <w:b/>
          <w:bCs/>
        </w:rPr>
        <w:t>, at least the</w:t>
      </w:r>
      <w:r w:rsidRPr="00DC7791">
        <w:rPr>
          <w:b/>
          <w:bCs/>
        </w:rPr>
        <w:t xml:space="preserve"> following tasks:</w:t>
      </w:r>
    </w:p>
    <w:p w14:paraId="42787FF2" w14:textId="4AC16F72" w:rsidR="008359A2" w:rsidRPr="008359A2" w:rsidRDefault="008359A2" w:rsidP="008359A2">
      <w:pPr>
        <w:pStyle w:val="ListParagraph"/>
        <w:numPr>
          <w:ilvl w:val="0"/>
          <w:numId w:val="10"/>
        </w:numPr>
        <w:tabs>
          <w:tab w:val="left" w:pos="1234"/>
        </w:tabs>
        <w:spacing w:before="38"/>
        <w:ind w:right="10"/>
      </w:pPr>
      <w:r w:rsidRPr="008359A2">
        <w:t>Participation in capacity-building training</w:t>
      </w:r>
      <w:r w:rsidR="00DC7791">
        <w:t>s</w:t>
      </w:r>
      <w:r w:rsidRPr="008359A2">
        <w:t xml:space="preserve"> aimed at strengthening institutional and technical capacities.</w:t>
      </w:r>
    </w:p>
    <w:p w14:paraId="23D1301F" w14:textId="433027F4" w:rsidR="008359A2" w:rsidRPr="008359A2" w:rsidRDefault="008359A2" w:rsidP="008359A2">
      <w:pPr>
        <w:pStyle w:val="ListParagraph"/>
        <w:numPr>
          <w:ilvl w:val="0"/>
          <w:numId w:val="10"/>
        </w:numPr>
        <w:tabs>
          <w:tab w:val="left" w:pos="1234"/>
        </w:tabs>
        <w:spacing w:before="38"/>
        <w:ind w:right="10"/>
      </w:pPr>
      <w:r w:rsidRPr="008359A2">
        <w:t>Development of a policy brief</w:t>
      </w:r>
      <w:r w:rsidR="00DC7791">
        <w:t>, with the support of a Mentoring Expert,</w:t>
      </w:r>
      <w:r w:rsidRPr="008359A2">
        <w:t xml:space="preserve"> addressing key topics related to home affairs reforms and Moldova’s EU accession process.</w:t>
      </w:r>
    </w:p>
    <w:p w14:paraId="2B2FDA7F" w14:textId="69A5A3A9" w:rsidR="008359A2" w:rsidRPr="008359A2" w:rsidRDefault="008359A2" w:rsidP="008359A2">
      <w:pPr>
        <w:pStyle w:val="ListParagraph"/>
        <w:numPr>
          <w:ilvl w:val="0"/>
          <w:numId w:val="10"/>
        </w:numPr>
        <w:tabs>
          <w:tab w:val="left" w:pos="1234"/>
        </w:tabs>
        <w:spacing w:before="38"/>
        <w:ind w:right="10"/>
      </w:pPr>
      <w:r w:rsidRPr="008359A2">
        <w:t>Participation in</w:t>
      </w:r>
      <w:r w:rsidR="00DC7791">
        <w:t xml:space="preserve"> at least</w:t>
      </w:r>
      <w:r w:rsidRPr="008359A2">
        <w:t xml:space="preserve"> four</w:t>
      </w:r>
      <w:r w:rsidR="00C356A9">
        <w:t xml:space="preserve"> </w:t>
      </w:r>
      <w:r>
        <w:t>(4)</w:t>
      </w:r>
      <w:r w:rsidRPr="008359A2">
        <w:t xml:space="preserve"> thematic preparatory roundtables and four</w:t>
      </w:r>
      <w:r w:rsidR="00C356A9">
        <w:t xml:space="preserve"> </w:t>
      </w:r>
      <w:r>
        <w:t>(4)</w:t>
      </w:r>
      <w:r w:rsidRPr="008359A2">
        <w:t xml:space="preserve"> working groups dedicated to enhancing coordination, accountability, and policy dialogue.</w:t>
      </w:r>
    </w:p>
    <w:p w14:paraId="65DE0DAE" w14:textId="687E4E7D" w:rsidR="008359A2" w:rsidRPr="008359A2" w:rsidRDefault="008359A2" w:rsidP="008359A2">
      <w:pPr>
        <w:pStyle w:val="ListParagraph"/>
        <w:numPr>
          <w:ilvl w:val="0"/>
          <w:numId w:val="10"/>
        </w:numPr>
        <w:tabs>
          <w:tab w:val="left" w:pos="1234"/>
        </w:tabs>
        <w:spacing w:before="38"/>
        <w:ind w:right="10"/>
      </w:pPr>
      <w:r w:rsidRPr="008359A2">
        <w:lastRenderedPageBreak/>
        <w:t xml:space="preserve">Trimestral implementation of </w:t>
      </w:r>
      <w:r w:rsidR="00681250" w:rsidRPr="008359A2">
        <w:t xml:space="preserve">activities </w:t>
      </w:r>
      <w:r w:rsidR="00681250">
        <w:t>with</w:t>
      </w:r>
      <w:r>
        <w:t xml:space="preserve"> an </w:t>
      </w:r>
      <w:r w:rsidRPr="008359A2">
        <w:t xml:space="preserve">awareness-raising </w:t>
      </w:r>
      <w:r>
        <w:t xml:space="preserve">component focused </w:t>
      </w:r>
      <w:r w:rsidRPr="008359A2">
        <w:t xml:space="preserve">on MIA reforms and EU integration, </w:t>
      </w:r>
      <w:r>
        <w:t xml:space="preserve">ensuring outreach to </w:t>
      </w:r>
      <w:r w:rsidRPr="008359A2">
        <w:t>diverse audiences.</w:t>
      </w:r>
    </w:p>
    <w:p w14:paraId="12BFBA5C" w14:textId="1C607ED9" w:rsidR="008359A2" w:rsidRPr="008359A2" w:rsidRDefault="008359A2" w:rsidP="008359A2">
      <w:pPr>
        <w:pStyle w:val="ListParagraph"/>
        <w:numPr>
          <w:ilvl w:val="0"/>
          <w:numId w:val="10"/>
        </w:numPr>
        <w:tabs>
          <w:tab w:val="left" w:pos="1234"/>
        </w:tabs>
        <w:spacing w:before="38"/>
        <w:ind w:right="10"/>
      </w:pPr>
      <w:r w:rsidRPr="008359A2">
        <w:t xml:space="preserve">Participation in an organized study visit </w:t>
      </w:r>
      <w:r w:rsidR="00681250">
        <w:t xml:space="preserve">abroad </w:t>
      </w:r>
      <w:r w:rsidRPr="008359A2">
        <w:t>to facilitate knowledge exchange and engagement with EU stakeholders.</w:t>
      </w:r>
    </w:p>
    <w:p w14:paraId="729496A6" w14:textId="77777777" w:rsidR="00BD0945" w:rsidRDefault="00BD0945">
      <w:pPr>
        <w:pStyle w:val="BodyText"/>
        <w:spacing w:before="250"/>
      </w:pPr>
    </w:p>
    <w:p w14:paraId="49645344" w14:textId="77777777" w:rsidR="00BD0945" w:rsidRDefault="0085289F">
      <w:pPr>
        <w:pStyle w:val="Heading2"/>
        <w:numPr>
          <w:ilvl w:val="0"/>
          <w:numId w:val="2"/>
        </w:numPr>
        <w:tabs>
          <w:tab w:val="left" w:pos="994"/>
        </w:tabs>
        <w:spacing w:before="1"/>
      </w:pPr>
      <w:bookmarkStart w:id="4" w:name="_Hlk210390992"/>
      <w:r>
        <w:t>Selection</w:t>
      </w:r>
      <w:r>
        <w:rPr>
          <w:spacing w:val="-6"/>
        </w:rPr>
        <w:t xml:space="preserve"> </w:t>
      </w:r>
      <w:r>
        <w:rPr>
          <w:spacing w:val="-2"/>
        </w:rPr>
        <w:t>Criteria</w:t>
      </w:r>
    </w:p>
    <w:p w14:paraId="28DB4660" w14:textId="77777777" w:rsidR="00BD0945" w:rsidRDefault="00BD0945">
      <w:pPr>
        <w:pStyle w:val="BodyText"/>
        <w:spacing w:before="33"/>
        <w:rPr>
          <w:b/>
          <w:i/>
          <w:sz w:val="20"/>
        </w:rPr>
      </w:pPr>
    </w:p>
    <w:tbl>
      <w:tblPr>
        <w:tblW w:w="0" w:type="auto"/>
        <w:tblInd w:w="8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282"/>
        <w:gridCol w:w="1246"/>
      </w:tblGrid>
      <w:tr w:rsidR="00BD0945" w14:paraId="4F99E3C2" w14:textId="77777777">
        <w:trPr>
          <w:trHeight w:val="347"/>
        </w:trPr>
        <w:tc>
          <w:tcPr>
            <w:tcW w:w="8282" w:type="dxa"/>
            <w:shd w:val="clear" w:color="auto" w:fill="538DD3"/>
          </w:tcPr>
          <w:p w14:paraId="7F278F36" w14:textId="77777777" w:rsidR="00BD0945" w:rsidRDefault="0085289F">
            <w:pPr>
              <w:pStyle w:val="TableParagraph"/>
              <w:spacing w:line="292" w:lineRule="exact"/>
              <w:rPr>
                <w:b/>
                <w:sz w:val="24"/>
              </w:rPr>
            </w:pPr>
            <w:r>
              <w:rPr>
                <w:b/>
                <w:color w:val="FFFFFF"/>
                <w:spacing w:val="-2"/>
                <w:sz w:val="24"/>
              </w:rPr>
              <w:t>Criteria</w:t>
            </w:r>
          </w:p>
        </w:tc>
        <w:tc>
          <w:tcPr>
            <w:tcW w:w="1246" w:type="dxa"/>
            <w:shd w:val="clear" w:color="auto" w:fill="538DD3"/>
          </w:tcPr>
          <w:p w14:paraId="2BAE0F9E" w14:textId="77777777" w:rsidR="00BD0945" w:rsidRDefault="0085289F">
            <w:pPr>
              <w:pStyle w:val="TableParagraph"/>
              <w:spacing w:line="292" w:lineRule="exact"/>
              <w:ind w:left="1"/>
              <w:rPr>
                <w:b/>
                <w:sz w:val="24"/>
              </w:rPr>
            </w:pPr>
            <w:r>
              <w:rPr>
                <w:b/>
                <w:color w:val="FFFFFF"/>
                <w:spacing w:val="-2"/>
                <w:sz w:val="24"/>
              </w:rPr>
              <w:t>Rating</w:t>
            </w:r>
          </w:p>
        </w:tc>
      </w:tr>
      <w:tr w:rsidR="00BD0945" w14:paraId="2D77F892" w14:textId="77777777">
        <w:trPr>
          <w:trHeight w:val="467"/>
        </w:trPr>
        <w:tc>
          <w:tcPr>
            <w:tcW w:w="9528" w:type="dxa"/>
            <w:gridSpan w:val="2"/>
          </w:tcPr>
          <w:p w14:paraId="5DC36EA1" w14:textId="77777777" w:rsidR="00BD0945" w:rsidRDefault="0085289F">
            <w:pPr>
              <w:pStyle w:val="TableParagraph"/>
              <w:spacing w:before="40"/>
              <w:rPr>
                <w:b/>
              </w:rPr>
            </w:pPr>
            <w:r>
              <w:rPr>
                <w:b/>
              </w:rPr>
              <w:t>Section</w:t>
            </w:r>
            <w:r>
              <w:rPr>
                <w:b/>
                <w:spacing w:val="-5"/>
              </w:rPr>
              <w:t xml:space="preserve"> </w:t>
            </w:r>
            <w:r>
              <w:rPr>
                <w:b/>
              </w:rPr>
              <w:t>1.</w:t>
            </w:r>
            <w:r>
              <w:rPr>
                <w:b/>
                <w:spacing w:val="-1"/>
              </w:rPr>
              <w:t xml:space="preserve"> </w:t>
            </w:r>
            <w:r>
              <w:rPr>
                <w:b/>
                <w:spacing w:val="-2"/>
              </w:rPr>
              <w:t>Relevance</w:t>
            </w:r>
          </w:p>
        </w:tc>
      </w:tr>
      <w:tr w:rsidR="00BD0945" w14:paraId="5D4D039E" w14:textId="77777777">
        <w:trPr>
          <w:trHeight w:val="633"/>
        </w:trPr>
        <w:tc>
          <w:tcPr>
            <w:tcW w:w="8282" w:type="dxa"/>
          </w:tcPr>
          <w:p w14:paraId="6E87C9F6" w14:textId="63BEA796" w:rsidR="00BD0945" w:rsidRDefault="0085289F">
            <w:pPr>
              <w:pStyle w:val="TableParagraph"/>
              <w:spacing w:before="73"/>
              <w:rPr>
                <w:sz w:val="20"/>
              </w:rPr>
            </w:pPr>
            <w:r>
              <w:rPr>
                <w:b/>
                <w:sz w:val="20"/>
              </w:rPr>
              <w:t>Alignment</w:t>
            </w:r>
            <w:r>
              <w:rPr>
                <w:b/>
                <w:spacing w:val="-4"/>
                <w:sz w:val="20"/>
              </w:rPr>
              <w:t xml:space="preserve"> </w:t>
            </w:r>
            <w:r>
              <w:rPr>
                <w:b/>
                <w:sz w:val="20"/>
              </w:rPr>
              <w:t>with</w:t>
            </w:r>
            <w:r>
              <w:rPr>
                <w:b/>
                <w:spacing w:val="-3"/>
                <w:sz w:val="20"/>
              </w:rPr>
              <w:t xml:space="preserve"> </w:t>
            </w:r>
            <w:r>
              <w:rPr>
                <w:b/>
                <w:sz w:val="20"/>
              </w:rPr>
              <w:t>project</w:t>
            </w:r>
            <w:r>
              <w:rPr>
                <w:b/>
                <w:spacing w:val="-4"/>
                <w:sz w:val="20"/>
              </w:rPr>
              <w:t xml:space="preserve"> </w:t>
            </w:r>
            <w:r>
              <w:rPr>
                <w:b/>
                <w:sz w:val="20"/>
              </w:rPr>
              <w:t xml:space="preserve">objectives: </w:t>
            </w:r>
            <w:r>
              <w:rPr>
                <w:sz w:val="20"/>
              </w:rPr>
              <w:t>Does</w:t>
            </w:r>
            <w:r>
              <w:rPr>
                <w:spacing w:val="-4"/>
                <w:sz w:val="20"/>
              </w:rPr>
              <w:t xml:space="preserve"> </w:t>
            </w:r>
            <w:r>
              <w:rPr>
                <w:sz w:val="20"/>
              </w:rPr>
              <w:t>the</w:t>
            </w:r>
            <w:r>
              <w:rPr>
                <w:spacing w:val="-5"/>
                <w:sz w:val="20"/>
              </w:rPr>
              <w:t xml:space="preserve"> </w:t>
            </w:r>
            <w:r>
              <w:rPr>
                <w:sz w:val="20"/>
              </w:rPr>
              <w:t>project</w:t>
            </w:r>
            <w:r>
              <w:rPr>
                <w:spacing w:val="-4"/>
                <w:sz w:val="20"/>
              </w:rPr>
              <w:t xml:space="preserve"> </w:t>
            </w:r>
            <w:r>
              <w:rPr>
                <w:sz w:val="20"/>
              </w:rPr>
              <w:t>directly</w:t>
            </w:r>
            <w:r>
              <w:rPr>
                <w:spacing w:val="-4"/>
                <w:sz w:val="20"/>
              </w:rPr>
              <w:t xml:space="preserve"> </w:t>
            </w:r>
            <w:r>
              <w:rPr>
                <w:sz w:val="20"/>
              </w:rPr>
              <w:t>address</w:t>
            </w:r>
            <w:r>
              <w:rPr>
                <w:spacing w:val="-4"/>
                <w:sz w:val="20"/>
              </w:rPr>
              <w:t xml:space="preserve"> </w:t>
            </w:r>
            <w:r>
              <w:rPr>
                <w:sz w:val="20"/>
              </w:rPr>
              <w:t>the</w:t>
            </w:r>
            <w:r>
              <w:rPr>
                <w:spacing w:val="-5"/>
                <w:sz w:val="20"/>
              </w:rPr>
              <w:t xml:space="preserve"> </w:t>
            </w:r>
            <w:r w:rsidR="00BC6546">
              <w:rPr>
                <w:spacing w:val="-5"/>
                <w:sz w:val="20"/>
              </w:rPr>
              <w:t xml:space="preserve">objectives and priority areas </w:t>
            </w:r>
            <w:r>
              <w:rPr>
                <w:sz w:val="20"/>
              </w:rPr>
              <w:t xml:space="preserve"> predefined areas in the call?</w:t>
            </w:r>
          </w:p>
        </w:tc>
        <w:tc>
          <w:tcPr>
            <w:tcW w:w="1246" w:type="dxa"/>
          </w:tcPr>
          <w:p w14:paraId="6A5BC2CC" w14:textId="77777777" w:rsidR="00BD0945" w:rsidRDefault="0085289F">
            <w:pPr>
              <w:pStyle w:val="TableParagraph"/>
              <w:spacing w:before="76"/>
              <w:ind w:left="0" w:right="517"/>
              <w:jc w:val="right"/>
              <w:rPr>
                <w:b/>
                <w:sz w:val="20"/>
              </w:rPr>
            </w:pPr>
            <w:r>
              <w:rPr>
                <w:b/>
                <w:spacing w:val="-5"/>
                <w:sz w:val="20"/>
              </w:rPr>
              <w:t>25</w:t>
            </w:r>
          </w:p>
        </w:tc>
      </w:tr>
      <w:tr w:rsidR="00BD0945" w14:paraId="41A8A1B8" w14:textId="77777777">
        <w:trPr>
          <w:trHeight w:val="635"/>
        </w:trPr>
        <w:tc>
          <w:tcPr>
            <w:tcW w:w="8282" w:type="dxa"/>
          </w:tcPr>
          <w:p w14:paraId="6E90B9BC" w14:textId="4C1C14FD" w:rsidR="00BD0945" w:rsidRDefault="0085289F">
            <w:pPr>
              <w:pStyle w:val="TableParagraph"/>
              <w:spacing w:before="76"/>
              <w:rPr>
                <w:sz w:val="20"/>
              </w:rPr>
            </w:pPr>
            <w:r>
              <w:rPr>
                <w:b/>
                <w:sz w:val="20"/>
              </w:rPr>
              <w:t>Target</w:t>
            </w:r>
            <w:r>
              <w:rPr>
                <w:b/>
                <w:spacing w:val="-3"/>
                <w:sz w:val="20"/>
              </w:rPr>
              <w:t xml:space="preserve"> </w:t>
            </w:r>
            <w:r>
              <w:rPr>
                <w:b/>
                <w:sz w:val="20"/>
              </w:rPr>
              <w:t>group</w:t>
            </w:r>
            <w:r>
              <w:rPr>
                <w:b/>
                <w:spacing w:val="-3"/>
                <w:sz w:val="20"/>
              </w:rPr>
              <w:t xml:space="preserve"> </w:t>
            </w:r>
            <w:r>
              <w:rPr>
                <w:b/>
                <w:sz w:val="20"/>
              </w:rPr>
              <w:t>focus:</w:t>
            </w:r>
            <w:r>
              <w:rPr>
                <w:b/>
                <w:spacing w:val="-1"/>
                <w:sz w:val="20"/>
              </w:rPr>
              <w:t xml:space="preserve"> </w:t>
            </w:r>
            <w:r>
              <w:rPr>
                <w:sz w:val="20"/>
              </w:rPr>
              <w:t>Does</w:t>
            </w:r>
            <w:r>
              <w:rPr>
                <w:spacing w:val="-3"/>
                <w:sz w:val="20"/>
              </w:rPr>
              <w:t xml:space="preserve"> </w:t>
            </w:r>
            <w:r>
              <w:rPr>
                <w:sz w:val="20"/>
              </w:rPr>
              <w:t>the</w:t>
            </w:r>
            <w:r>
              <w:rPr>
                <w:spacing w:val="-6"/>
                <w:sz w:val="20"/>
              </w:rPr>
              <w:t xml:space="preserve"> </w:t>
            </w:r>
            <w:r>
              <w:rPr>
                <w:sz w:val="20"/>
              </w:rPr>
              <w:t>project</w:t>
            </w:r>
            <w:r>
              <w:rPr>
                <w:spacing w:val="-3"/>
                <w:sz w:val="20"/>
              </w:rPr>
              <w:t xml:space="preserve"> </w:t>
            </w:r>
            <w:r>
              <w:rPr>
                <w:sz w:val="20"/>
              </w:rPr>
              <w:t>clearly</w:t>
            </w:r>
            <w:r>
              <w:rPr>
                <w:spacing w:val="-3"/>
                <w:sz w:val="20"/>
              </w:rPr>
              <w:t xml:space="preserve"> </w:t>
            </w:r>
            <w:r>
              <w:rPr>
                <w:sz w:val="20"/>
              </w:rPr>
              <w:t>outline</w:t>
            </w:r>
            <w:r>
              <w:rPr>
                <w:spacing w:val="-4"/>
                <w:sz w:val="20"/>
              </w:rPr>
              <w:t xml:space="preserve"> </w:t>
            </w:r>
            <w:r>
              <w:rPr>
                <w:sz w:val="20"/>
              </w:rPr>
              <w:t>the</w:t>
            </w:r>
            <w:r>
              <w:rPr>
                <w:spacing w:val="-4"/>
                <w:sz w:val="20"/>
              </w:rPr>
              <w:t xml:space="preserve"> </w:t>
            </w:r>
            <w:r>
              <w:rPr>
                <w:sz w:val="20"/>
              </w:rPr>
              <w:t>process</w:t>
            </w:r>
            <w:r>
              <w:rPr>
                <w:spacing w:val="-3"/>
                <w:sz w:val="20"/>
              </w:rPr>
              <w:t xml:space="preserve"> </w:t>
            </w:r>
            <w:r>
              <w:rPr>
                <w:sz w:val="20"/>
              </w:rPr>
              <w:t>for selecting</w:t>
            </w:r>
            <w:r>
              <w:rPr>
                <w:spacing w:val="-4"/>
                <w:sz w:val="20"/>
              </w:rPr>
              <w:t xml:space="preserve"> </w:t>
            </w:r>
            <w:r>
              <w:rPr>
                <w:sz w:val="20"/>
              </w:rPr>
              <w:t>the</w:t>
            </w:r>
            <w:r>
              <w:rPr>
                <w:spacing w:val="-4"/>
                <w:sz w:val="20"/>
              </w:rPr>
              <w:t xml:space="preserve"> </w:t>
            </w:r>
            <w:r>
              <w:rPr>
                <w:sz w:val="20"/>
              </w:rPr>
              <w:t>target</w:t>
            </w:r>
            <w:r>
              <w:rPr>
                <w:spacing w:val="-3"/>
                <w:sz w:val="20"/>
              </w:rPr>
              <w:t xml:space="preserve"> </w:t>
            </w:r>
            <w:r>
              <w:rPr>
                <w:sz w:val="20"/>
              </w:rPr>
              <w:t>group</w:t>
            </w:r>
            <w:r>
              <w:rPr>
                <w:spacing w:val="-3"/>
                <w:sz w:val="20"/>
              </w:rPr>
              <w:t xml:space="preserve"> </w:t>
            </w:r>
            <w:r>
              <w:rPr>
                <w:sz w:val="20"/>
              </w:rPr>
              <w:t xml:space="preserve">of beneficiaries? </w:t>
            </w:r>
          </w:p>
        </w:tc>
        <w:tc>
          <w:tcPr>
            <w:tcW w:w="1246" w:type="dxa"/>
          </w:tcPr>
          <w:p w14:paraId="41324C5F" w14:textId="77777777" w:rsidR="00BD0945" w:rsidRDefault="0085289F">
            <w:pPr>
              <w:pStyle w:val="TableParagraph"/>
              <w:spacing w:before="76"/>
              <w:ind w:left="0" w:right="517"/>
              <w:jc w:val="right"/>
              <w:rPr>
                <w:b/>
                <w:sz w:val="20"/>
              </w:rPr>
            </w:pPr>
            <w:r>
              <w:rPr>
                <w:b/>
                <w:spacing w:val="-5"/>
                <w:sz w:val="20"/>
              </w:rPr>
              <w:t>20</w:t>
            </w:r>
          </w:p>
        </w:tc>
      </w:tr>
      <w:tr w:rsidR="00BD0945" w14:paraId="45CF7A6B" w14:textId="77777777">
        <w:trPr>
          <w:trHeight w:val="633"/>
        </w:trPr>
        <w:tc>
          <w:tcPr>
            <w:tcW w:w="8282" w:type="dxa"/>
          </w:tcPr>
          <w:p w14:paraId="7D50D513" w14:textId="77777777" w:rsidR="00BD0945" w:rsidRDefault="0085289F">
            <w:pPr>
              <w:pStyle w:val="TableParagraph"/>
              <w:spacing w:before="181"/>
              <w:rPr>
                <w:b/>
              </w:rPr>
            </w:pPr>
            <w:r>
              <w:rPr>
                <w:b/>
              </w:rPr>
              <w:t>Section</w:t>
            </w:r>
            <w:r>
              <w:rPr>
                <w:b/>
                <w:spacing w:val="-6"/>
              </w:rPr>
              <w:t xml:space="preserve"> </w:t>
            </w:r>
            <w:r>
              <w:rPr>
                <w:b/>
              </w:rPr>
              <w:t>2.</w:t>
            </w:r>
            <w:r>
              <w:rPr>
                <w:b/>
                <w:spacing w:val="-3"/>
              </w:rPr>
              <w:t xml:space="preserve"> </w:t>
            </w:r>
            <w:r>
              <w:rPr>
                <w:b/>
              </w:rPr>
              <w:t>Quality</w:t>
            </w:r>
            <w:r>
              <w:rPr>
                <w:b/>
                <w:spacing w:val="-6"/>
              </w:rPr>
              <w:t xml:space="preserve"> </w:t>
            </w:r>
            <w:r>
              <w:rPr>
                <w:b/>
              </w:rPr>
              <w:t>of</w:t>
            </w:r>
            <w:r>
              <w:rPr>
                <w:b/>
                <w:spacing w:val="-5"/>
              </w:rPr>
              <w:t xml:space="preserve"> </w:t>
            </w:r>
            <w:r>
              <w:rPr>
                <w:b/>
              </w:rPr>
              <w:t>Proposal</w:t>
            </w:r>
            <w:r>
              <w:rPr>
                <w:b/>
                <w:spacing w:val="-4"/>
              </w:rPr>
              <w:t xml:space="preserve"> </w:t>
            </w:r>
            <w:r>
              <w:rPr>
                <w:b/>
              </w:rPr>
              <w:t>and</w:t>
            </w:r>
            <w:r>
              <w:rPr>
                <w:b/>
                <w:spacing w:val="-5"/>
              </w:rPr>
              <w:t xml:space="preserve"> </w:t>
            </w:r>
            <w:r>
              <w:rPr>
                <w:b/>
              </w:rPr>
              <w:t>Proposed</w:t>
            </w:r>
            <w:r>
              <w:rPr>
                <w:b/>
                <w:spacing w:val="-5"/>
              </w:rPr>
              <w:t xml:space="preserve"> </w:t>
            </w:r>
            <w:r>
              <w:rPr>
                <w:b/>
                <w:spacing w:val="-2"/>
              </w:rPr>
              <w:t>Methodology</w:t>
            </w:r>
          </w:p>
        </w:tc>
        <w:tc>
          <w:tcPr>
            <w:tcW w:w="1246" w:type="dxa"/>
          </w:tcPr>
          <w:p w14:paraId="210B33D0" w14:textId="77777777" w:rsidR="00BD0945" w:rsidRDefault="00BD0945">
            <w:pPr>
              <w:pStyle w:val="TableParagraph"/>
              <w:ind w:left="0"/>
              <w:rPr>
                <w:rFonts w:ascii="Times New Roman"/>
                <w:sz w:val="20"/>
              </w:rPr>
            </w:pPr>
          </w:p>
        </w:tc>
      </w:tr>
      <w:tr w:rsidR="00BD0945" w14:paraId="4E4540F3" w14:textId="77777777">
        <w:trPr>
          <w:trHeight w:val="634"/>
        </w:trPr>
        <w:tc>
          <w:tcPr>
            <w:tcW w:w="8282" w:type="dxa"/>
          </w:tcPr>
          <w:p w14:paraId="43983C21" w14:textId="77777777" w:rsidR="00BD0945" w:rsidRDefault="0085289F">
            <w:pPr>
              <w:pStyle w:val="TableParagraph"/>
              <w:spacing w:before="196"/>
              <w:rPr>
                <w:sz w:val="20"/>
              </w:rPr>
            </w:pPr>
            <w:r>
              <w:rPr>
                <w:b/>
                <w:sz w:val="20"/>
              </w:rPr>
              <w:t>Achievement</w:t>
            </w:r>
            <w:r>
              <w:rPr>
                <w:b/>
                <w:spacing w:val="-6"/>
                <w:sz w:val="20"/>
              </w:rPr>
              <w:t xml:space="preserve"> </w:t>
            </w:r>
            <w:r>
              <w:rPr>
                <w:b/>
                <w:sz w:val="20"/>
              </w:rPr>
              <w:t>of</w:t>
            </w:r>
            <w:r>
              <w:rPr>
                <w:b/>
                <w:spacing w:val="-7"/>
                <w:sz w:val="20"/>
              </w:rPr>
              <w:t xml:space="preserve"> </w:t>
            </w:r>
            <w:r>
              <w:rPr>
                <w:b/>
                <w:sz w:val="20"/>
              </w:rPr>
              <w:t>expected</w:t>
            </w:r>
            <w:r>
              <w:rPr>
                <w:b/>
                <w:spacing w:val="-6"/>
                <w:sz w:val="20"/>
              </w:rPr>
              <w:t xml:space="preserve"> </w:t>
            </w:r>
            <w:r>
              <w:rPr>
                <w:b/>
                <w:sz w:val="20"/>
              </w:rPr>
              <w:t>results:</w:t>
            </w:r>
            <w:r>
              <w:rPr>
                <w:b/>
                <w:spacing w:val="-2"/>
                <w:sz w:val="20"/>
              </w:rPr>
              <w:t xml:space="preserve"> </w:t>
            </w:r>
            <w:r>
              <w:rPr>
                <w:sz w:val="20"/>
              </w:rPr>
              <w:t>Are</w:t>
            </w:r>
            <w:r>
              <w:rPr>
                <w:spacing w:val="-7"/>
                <w:sz w:val="20"/>
              </w:rPr>
              <w:t xml:space="preserve"> </w:t>
            </w:r>
            <w:r>
              <w:rPr>
                <w:sz w:val="20"/>
              </w:rPr>
              <w:t>the</w:t>
            </w:r>
            <w:r>
              <w:rPr>
                <w:spacing w:val="-7"/>
                <w:sz w:val="20"/>
              </w:rPr>
              <w:t xml:space="preserve"> </w:t>
            </w:r>
            <w:r>
              <w:rPr>
                <w:sz w:val="20"/>
              </w:rPr>
              <w:t>planned</w:t>
            </w:r>
            <w:r>
              <w:rPr>
                <w:spacing w:val="-6"/>
                <w:sz w:val="20"/>
              </w:rPr>
              <w:t xml:space="preserve"> </w:t>
            </w:r>
            <w:r>
              <w:rPr>
                <w:sz w:val="20"/>
              </w:rPr>
              <w:t>activities</w:t>
            </w:r>
            <w:r>
              <w:rPr>
                <w:spacing w:val="-6"/>
                <w:sz w:val="20"/>
              </w:rPr>
              <w:t xml:space="preserve"> </w:t>
            </w:r>
            <w:r>
              <w:rPr>
                <w:sz w:val="20"/>
              </w:rPr>
              <w:t>and</w:t>
            </w:r>
            <w:r>
              <w:rPr>
                <w:spacing w:val="-6"/>
                <w:sz w:val="20"/>
              </w:rPr>
              <w:t xml:space="preserve"> </w:t>
            </w:r>
            <w:r>
              <w:rPr>
                <w:sz w:val="20"/>
              </w:rPr>
              <w:t>target</w:t>
            </w:r>
            <w:r>
              <w:rPr>
                <w:spacing w:val="-6"/>
                <w:sz w:val="20"/>
              </w:rPr>
              <w:t xml:space="preserve"> </w:t>
            </w:r>
            <w:r>
              <w:rPr>
                <w:sz w:val="20"/>
              </w:rPr>
              <w:t>groups</w:t>
            </w:r>
            <w:r>
              <w:rPr>
                <w:spacing w:val="-7"/>
                <w:sz w:val="20"/>
              </w:rPr>
              <w:t xml:space="preserve"> </w:t>
            </w:r>
            <w:r>
              <w:rPr>
                <w:sz w:val="20"/>
              </w:rPr>
              <w:t>clearly</w:t>
            </w:r>
            <w:r>
              <w:rPr>
                <w:spacing w:val="-1"/>
                <w:sz w:val="20"/>
              </w:rPr>
              <w:t xml:space="preserve"> </w:t>
            </w:r>
            <w:r>
              <w:rPr>
                <w:spacing w:val="-2"/>
                <w:sz w:val="20"/>
              </w:rPr>
              <w:t>described?</w:t>
            </w:r>
          </w:p>
        </w:tc>
        <w:tc>
          <w:tcPr>
            <w:tcW w:w="1246" w:type="dxa"/>
          </w:tcPr>
          <w:p w14:paraId="42478EFC" w14:textId="77777777" w:rsidR="00BD0945" w:rsidRDefault="0085289F">
            <w:pPr>
              <w:pStyle w:val="TableParagraph"/>
              <w:spacing w:before="76"/>
              <w:ind w:left="0" w:right="517"/>
              <w:jc w:val="right"/>
              <w:rPr>
                <w:b/>
                <w:sz w:val="20"/>
              </w:rPr>
            </w:pPr>
            <w:r>
              <w:rPr>
                <w:b/>
                <w:spacing w:val="-5"/>
                <w:sz w:val="20"/>
              </w:rPr>
              <w:t>15</w:t>
            </w:r>
          </w:p>
        </w:tc>
      </w:tr>
      <w:tr w:rsidR="00BD0945" w14:paraId="413A493C" w14:textId="77777777">
        <w:trPr>
          <w:trHeight w:val="489"/>
        </w:trPr>
        <w:tc>
          <w:tcPr>
            <w:tcW w:w="8282" w:type="dxa"/>
          </w:tcPr>
          <w:p w14:paraId="51D9773A" w14:textId="77777777" w:rsidR="00BD0945" w:rsidRDefault="0085289F">
            <w:pPr>
              <w:pStyle w:val="TableParagraph"/>
              <w:spacing w:line="240" w:lineRule="atLeast"/>
              <w:rPr>
                <w:sz w:val="20"/>
              </w:rPr>
            </w:pPr>
            <w:r>
              <w:rPr>
                <w:b/>
                <w:sz w:val="20"/>
              </w:rPr>
              <w:t>Achievement</w:t>
            </w:r>
            <w:r>
              <w:rPr>
                <w:b/>
                <w:spacing w:val="-4"/>
                <w:sz w:val="20"/>
              </w:rPr>
              <w:t xml:space="preserve"> </w:t>
            </w:r>
            <w:r>
              <w:rPr>
                <w:b/>
                <w:sz w:val="20"/>
              </w:rPr>
              <w:t>of</w:t>
            </w:r>
            <w:r>
              <w:rPr>
                <w:b/>
                <w:spacing w:val="-5"/>
                <w:sz w:val="20"/>
              </w:rPr>
              <w:t xml:space="preserve"> </w:t>
            </w:r>
            <w:r>
              <w:rPr>
                <w:b/>
                <w:sz w:val="20"/>
              </w:rPr>
              <w:t>expected</w:t>
            </w:r>
            <w:r>
              <w:rPr>
                <w:b/>
                <w:spacing w:val="-4"/>
                <w:sz w:val="20"/>
              </w:rPr>
              <w:t xml:space="preserve"> </w:t>
            </w:r>
            <w:r>
              <w:rPr>
                <w:b/>
                <w:sz w:val="20"/>
              </w:rPr>
              <w:t xml:space="preserve">results: </w:t>
            </w:r>
            <w:r>
              <w:rPr>
                <w:sz w:val="20"/>
              </w:rPr>
              <w:t>Is</w:t>
            </w:r>
            <w:r>
              <w:rPr>
                <w:spacing w:val="-3"/>
                <w:sz w:val="20"/>
              </w:rPr>
              <w:t xml:space="preserve"> </w:t>
            </w:r>
            <w:r>
              <w:rPr>
                <w:sz w:val="20"/>
              </w:rPr>
              <w:t>it</w:t>
            </w:r>
            <w:r>
              <w:rPr>
                <w:spacing w:val="-4"/>
                <w:sz w:val="20"/>
              </w:rPr>
              <w:t xml:space="preserve"> </w:t>
            </w:r>
            <w:r>
              <w:rPr>
                <w:sz w:val="20"/>
              </w:rPr>
              <w:t>feasible</w:t>
            </w:r>
            <w:r>
              <w:rPr>
                <w:spacing w:val="-5"/>
                <w:sz w:val="20"/>
              </w:rPr>
              <w:t xml:space="preserve"> </w:t>
            </w:r>
            <w:r>
              <w:rPr>
                <w:sz w:val="20"/>
              </w:rPr>
              <w:t>to</w:t>
            </w:r>
            <w:r>
              <w:rPr>
                <w:spacing w:val="-4"/>
                <w:sz w:val="20"/>
              </w:rPr>
              <w:t xml:space="preserve"> </w:t>
            </w:r>
            <w:r>
              <w:rPr>
                <w:sz w:val="20"/>
              </w:rPr>
              <w:t>carry</w:t>
            </w:r>
            <w:r>
              <w:rPr>
                <w:spacing w:val="-4"/>
                <w:sz w:val="20"/>
              </w:rPr>
              <w:t xml:space="preserve"> </w:t>
            </w:r>
            <w:r>
              <w:rPr>
                <w:sz w:val="20"/>
              </w:rPr>
              <w:t>out</w:t>
            </w:r>
            <w:r>
              <w:rPr>
                <w:spacing w:val="-5"/>
                <w:sz w:val="20"/>
              </w:rPr>
              <w:t xml:space="preserve"> </w:t>
            </w:r>
            <w:r>
              <w:rPr>
                <w:sz w:val="20"/>
              </w:rPr>
              <w:t>the</w:t>
            </w:r>
            <w:r>
              <w:rPr>
                <w:spacing w:val="-5"/>
                <w:sz w:val="20"/>
              </w:rPr>
              <w:t xml:space="preserve"> </w:t>
            </w:r>
            <w:r>
              <w:rPr>
                <w:sz w:val="20"/>
              </w:rPr>
              <w:t>planned</w:t>
            </w:r>
            <w:r>
              <w:rPr>
                <w:spacing w:val="-4"/>
                <w:sz w:val="20"/>
              </w:rPr>
              <w:t xml:space="preserve"> </w:t>
            </w:r>
            <w:r>
              <w:rPr>
                <w:sz w:val="20"/>
              </w:rPr>
              <w:t>activities</w:t>
            </w:r>
            <w:r>
              <w:rPr>
                <w:spacing w:val="-4"/>
                <w:sz w:val="20"/>
              </w:rPr>
              <w:t xml:space="preserve"> </w:t>
            </w:r>
            <w:r>
              <w:rPr>
                <w:sz w:val="20"/>
              </w:rPr>
              <w:t>within</w:t>
            </w:r>
            <w:r>
              <w:rPr>
                <w:spacing w:val="-4"/>
                <w:sz w:val="20"/>
              </w:rPr>
              <w:t xml:space="preserve"> </w:t>
            </w:r>
            <w:r>
              <w:rPr>
                <w:sz w:val="20"/>
              </w:rPr>
              <w:t xml:space="preserve">the </w:t>
            </w:r>
            <w:r>
              <w:rPr>
                <w:spacing w:val="-2"/>
                <w:sz w:val="20"/>
              </w:rPr>
              <w:t>timeframe?</w:t>
            </w:r>
          </w:p>
        </w:tc>
        <w:tc>
          <w:tcPr>
            <w:tcW w:w="1246" w:type="dxa"/>
          </w:tcPr>
          <w:p w14:paraId="1EBFDAD1" w14:textId="77777777" w:rsidR="00BD0945" w:rsidRDefault="0085289F">
            <w:pPr>
              <w:pStyle w:val="TableParagraph"/>
              <w:spacing w:before="124"/>
              <w:ind w:left="0" w:right="516"/>
              <w:jc w:val="right"/>
              <w:rPr>
                <w:b/>
                <w:sz w:val="20"/>
              </w:rPr>
            </w:pPr>
            <w:r>
              <w:rPr>
                <w:b/>
                <w:spacing w:val="-5"/>
                <w:sz w:val="20"/>
              </w:rPr>
              <w:t>15</w:t>
            </w:r>
          </w:p>
        </w:tc>
      </w:tr>
      <w:tr w:rsidR="00BD0945" w14:paraId="3F11147B" w14:textId="77777777">
        <w:trPr>
          <w:trHeight w:val="486"/>
        </w:trPr>
        <w:tc>
          <w:tcPr>
            <w:tcW w:w="8282" w:type="dxa"/>
          </w:tcPr>
          <w:p w14:paraId="74185D4F" w14:textId="77777777" w:rsidR="00BD0945" w:rsidRDefault="0085289F">
            <w:pPr>
              <w:pStyle w:val="TableParagraph"/>
              <w:spacing w:line="243" w:lineRule="exact"/>
              <w:rPr>
                <w:sz w:val="20"/>
              </w:rPr>
            </w:pPr>
            <w:r>
              <w:rPr>
                <w:b/>
                <w:sz w:val="20"/>
              </w:rPr>
              <w:t>Budget</w:t>
            </w:r>
            <w:r>
              <w:rPr>
                <w:b/>
                <w:spacing w:val="-4"/>
                <w:sz w:val="20"/>
              </w:rPr>
              <w:t xml:space="preserve"> </w:t>
            </w:r>
            <w:r>
              <w:rPr>
                <w:b/>
                <w:sz w:val="20"/>
              </w:rPr>
              <w:t>-</w:t>
            </w:r>
            <w:r>
              <w:rPr>
                <w:b/>
                <w:spacing w:val="-6"/>
                <w:sz w:val="20"/>
              </w:rPr>
              <w:t xml:space="preserve"> </w:t>
            </w:r>
            <w:r>
              <w:rPr>
                <w:b/>
                <w:sz w:val="20"/>
              </w:rPr>
              <w:t>Value</w:t>
            </w:r>
            <w:r>
              <w:rPr>
                <w:b/>
                <w:spacing w:val="-5"/>
                <w:sz w:val="20"/>
              </w:rPr>
              <w:t xml:space="preserve"> </w:t>
            </w:r>
            <w:r>
              <w:rPr>
                <w:b/>
                <w:sz w:val="20"/>
              </w:rPr>
              <w:t>for</w:t>
            </w:r>
            <w:r>
              <w:rPr>
                <w:b/>
                <w:spacing w:val="-4"/>
                <w:sz w:val="20"/>
              </w:rPr>
              <w:t xml:space="preserve"> </w:t>
            </w:r>
            <w:r>
              <w:rPr>
                <w:b/>
                <w:sz w:val="20"/>
              </w:rPr>
              <w:t>money:</w:t>
            </w:r>
            <w:r>
              <w:rPr>
                <w:b/>
                <w:spacing w:val="-3"/>
                <w:sz w:val="20"/>
              </w:rPr>
              <w:t xml:space="preserve"> </w:t>
            </w:r>
            <w:r>
              <w:rPr>
                <w:sz w:val="20"/>
              </w:rPr>
              <w:t>Is</w:t>
            </w:r>
            <w:r>
              <w:rPr>
                <w:spacing w:val="-6"/>
                <w:sz w:val="20"/>
              </w:rPr>
              <w:t xml:space="preserve"> </w:t>
            </w:r>
            <w:r>
              <w:rPr>
                <w:sz w:val="20"/>
              </w:rPr>
              <w:t>the</w:t>
            </w:r>
            <w:r>
              <w:rPr>
                <w:spacing w:val="-6"/>
                <w:sz w:val="20"/>
              </w:rPr>
              <w:t xml:space="preserve"> </w:t>
            </w:r>
            <w:r>
              <w:rPr>
                <w:sz w:val="20"/>
              </w:rPr>
              <w:t>proposed</w:t>
            </w:r>
            <w:r>
              <w:rPr>
                <w:spacing w:val="-4"/>
                <w:sz w:val="20"/>
              </w:rPr>
              <w:t xml:space="preserve"> </w:t>
            </w:r>
            <w:r>
              <w:rPr>
                <w:sz w:val="20"/>
              </w:rPr>
              <w:t>budget</w:t>
            </w:r>
            <w:r>
              <w:rPr>
                <w:spacing w:val="-5"/>
                <w:sz w:val="20"/>
              </w:rPr>
              <w:t xml:space="preserve"> </w:t>
            </w:r>
            <w:r>
              <w:rPr>
                <w:sz w:val="20"/>
              </w:rPr>
              <w:t>proportionate</w:t>
            </w:r>
            <w:r>
              <w:rPr>
                <w:spacing w:val="-6"/>
                <w:sz w:val="20"/>
              </w:rPr>
              <w:t xml:space="preserve"> </w:t>
            </w:r>
            <w:r>
              <w:rPr>
                <w:sz w:val="20"/>
              </w:rPr>
              <w:t>to</w:t>
            </w:r>
            <w:r>
              <w:rPr>
                <w:spacing w:val="-4"/>
                <w:sz w:val="20"/>
              </w:rPr>
              <w:t xml:space="preserve"> </w:t>
            </w:r>
            <w:r>
              <w:rPr>
                <w:sz w:val="20"/>
              </w:rPr>
              <w:t>the</w:t>
            </w:r>
            <w:r>
              <w:rPr>
                <w:spacing w:val="-6"/>
                <w:sz w:val="20"/>
              </w:rPr>
              <w:t xml:space="preserve"> </w:t>
            </w:r>
            <w:r>
              <w:rPr>
                <w:sz w:val="20"/>
              </w:rPr>
              <w:t>scale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target</w:t>
            </w:r>
            <w:r>
              <w:rPr>
                <w:spacing w:val="-4"/>
                <w:sz w:val="20"/>
              </w:rPr>
              <w:t xml:space="preserve"> </w:t>
            </w:r>
            <w:r>
              <w:rPr>
                <w:sz w:val="20"/>
              </w:rPr>
              <w:t>group</w:t>
            </w:r>
            <w:r>
              <w:rPr>
                <w:spacing w:val="2"/>
                <w:sz w:val="20"/>
              </w:rPr>
              <w:t xml:space="preserve"> </w:t>
            </w:r>
            <w:r>
              <w:rPr>
                <w:spacing w:val="-5"/>
                <w:sz w:val="20"/>
              </w:rPr>
              <w:t>and</w:t>
            </w:r>
          </w:p>
          <w:p w14:paraId="65C089B9" w14:textId="77777777" w:rsidR="00BD0945" w:rsidRDefault="0085289F">
            <w:pPr>
              <w:pStyle w:val="TableParagraph"/>
              <w:spacing w:line="223" w:lineRule="exact"/>
              <w:rPr>
                <w:sz w:val="20"/>
              </w:rPr>
            </w:pPr>
            <w:r>
              <w:rPr>
                <w:sz w:val="20"/>
              </w:rPr>
              <w:t>planned</w:t>
            </w:r>
            <w:r>
              <w:rPr>
                <w:spacing w:val="-9"/>
                <w:sz w:val="20"/>
              </w:rPr>
              <w:t xml:space="preserve"> </w:t>
            </w:r>
            <w:r>
              <w:rPr>
                <w:spacing w:val="-2"/>
                <w:sz w:val="20"/>
              </w:rPr>
              <w:t>activities?</w:t>
            </w:r>
          </w:p>
        </w:tc>
        <w:tc>
          <w:tcPr>
            <w:tcW w:w="1246" w:type="dxa"/>
          </w:tcPr>
          <w:p w14:paraId="267058F2" w14:textId="77777777" w:rsidR="00BD0945" w:rsidRDefault="0085289F">
            <w:pPr>
              <w:pStyle w:val="TableParagraph"/>
              <w:spacing w:before="121"/>
              <w:ind w:left="0" w:right="517"/>
              <w:jc w:val="right"/>
              <w:rPr>
                <w:b/>
                <w:sz w:val="20"/>
              </w:rPr>
            </w:pPr>
            <w:r>
              <w:rPr>
                <w:b/>
                <w:spacing w:val="-5"/>
                <w:sz w:val="20"/>
              </w:rPr>
              <w:t>15</w:t>
            </w:r>
          </w:p>
        </w:tc>
      </w:tr>
      <w:tr w:rsidR="00BD0945" w14:paraId="24A01645" w14:textId="77777777">
        <w:trPr>
          <w:trHeight w:val="463"/>
        </w:trPr>
        <w:tc>
          <w:tcPr>
            <w:tcW w:w="9528" w:type="dxa"/>
            <w:gridSpan w:val="2"/>
          </w:tcPr>
          <w:p w14:paraId="0D4B80FD" w14:textId="77777777" w:rsidR="00BD0945" w:rsidRDefault="0085289F">
            <w:pPr>
              <w:pStyle w:val="TableParagraph"/>
              <w:spacing w:before="37"/>
              <w:rPr>
                <w:b/>
              </w:rPr>
            </w:pPr>
            <w:r>
              <w:rPr>
                <w:b/>
              </w:rPr>
              <w:t>Section</w:t>
            </w:r>
            <w:r>
              <w:rPr>
                <w:b/>
                <w:spacing w:val="-7"/>
              </w:rPr>
              <w:t xml:space="preserve"> </w:t>
            </w:r>
            <w:r>
              <w:rPr>
                <w:b/>
              </w:rPr>
              <w:t>3.</w:t>
            </w:r>
            <w:r>
              <w:rPr>
                <w:b/>
                <w:spacing w:val="-4"/>
              </w:rPr>
              <w:t xml:space="preserve"> </w:t>
            </w:r>
            <w:r>
              <w:rPr>
                <w:b/>
              </w:rPr>
              <w:t>Qualifications</w:t>
            </w:r>
            <w:r>
              <w:rPr>
                <w:b/>
                <w:spacing w:val="-6"/>
              </w:rPr>
              <w:t xml:space="preserve"> </w:t>
            </w:r>
            <w:r>
              <w:rPr>
                <w:b/>
              </w:rPr>
              <w:t>and</w:t>
            </w:r>
            <w:r>
              <w:rPr>
                <w:b/>
                <w:spacing w:val="-6"/>
              </w:rPr>
              <w:t xml:space="preserve"> </w:t>
            </w:r>
            <w:r>
              <w:rPr>
                <w:b/>
                <w:spacing w:val="-2"/>
              </w:rPr>
              <w:t>competencies</w:t>
            </w:r>
          </w:p>
        </w:tc>
      </w:tr>
      <w:tr w:rsidR="00BD0945" w14:paraId="5312083D" w14:textId="77777777">
        <w:trPr>
          <w:trHeight w:val="734"/>
        </w:trPr>
        <w:tc>
          <w:tcPr>
            <w:tcW w:w="8282" w:type="dxa"/>
          </w:tcPr>
          <w:p w14:paraId="2C831CED" w14:textId="77777777" w:rsidR="00BD0945" w:rsidRDefault="0085289F">
            <w:pPr>
              <w:pStyle w:val="TableParagraph"/>
              <w:spacing w:before="1"/>
              <w:rPr>
                <w:sz w:val="20"/>
              </w:rPr>
            </w:pPr>
            <w:r>
              <w:rPr>
                <w:b/>
                <w:sz w:val="20"/>
              </w:rPr>
              <w:t>Capacity</w:t>
            </w:r>
            <w:r>
              <w:rPr>
                <w:b/>
                <w:spacing w:val="-7"/>
                <w:sz w:val="20"/>
              </w:rPr>
              <w:t xml:space="preserve"> </w:t>
            </w:r>
            <w:r>
              <w:rPr>
                <w:b/>
                <w:sz w:val="20"/>
              </w:rPr>
              <w:t>of</w:t>
            </w:r>
            <w:r>
              <w:rPr>
                <w:b/>
                <w:spacing w:val="-7"/>
                <w:sz w:val="20"/>
              </w:rPr>
              <w:t xml:space="preserve"> </w:t>
            </w:r>
            <w:r>
              <w:rPr>
                <w:b/>
                <w:sz w:val="20"/>
              </w:rPr>
              <w:t>the</w:t>
            </w:r>
            <w:r>
              <w:rPr>
                <w:b/>
                <w:spacing w:val="-7"/>
                <w:sz w:val="20"/>
              </w:rPr>
              <w:t xml:space="preserve"> </w:t>
            </w:r>
            <w:r>
              <w:rPr>
                <w:b/>
                <w:sz w:val="20"/>
              </w:rPr>
              <w:t>organization</w:t>
            </w:r>
            <w:r>
              <w:rPr>
                <w:b/>
                <w:spacing w:val="-5"/>
                <w:sz w:val="20"/>
              </w:rPr>
              <w:t xml:space="preserve"> </w:t>
            </w:r>
            <w:r>
              <w:rPr>
                <w:b/>
                <w:sz w:val="20"/>
              </w:rPr>
              <w:t>and</w:t>
            </w:r>
            <w:r>
              <w:rPr>
                <w:b/>
                <w:spacing w:val="-3"/>
                <w:sz w:val="20"/>
              </w:rPr>
              <w:t xml:space="preserve"> </w:t>
            </w:r>
            <w:r>
              <w:rPr>
                <w:b/>
                <w:sz w:val="20"/>
              </w:rPr>
              <w:t>Previous</w:t>
            </w:r>
            <w:r>
              <w:rPr>
                <w:b/>
                <w:spacing w:val="-6"/>
                <w:sz w:val="20"/>
              </w:rPr>
              <w:t xml:space="preserve"> </w:t>
            </w:r>
            <w:r>
              <w:rPr>
                <w:b/>
                <w:sz w:val="20"/>
              </w:rPr>
              <w:t>experience:</w:t>
            </w:r>
            <w:r>
              <w:rPr>
                <w:b/>
                <w:spacing w:val="-6"/>
                <w:sz w:val="20"/>
              </w:rPr>
              <w:t xml:space="preserve"> </w:t>
            </w:r>
            <w:r>
              <w:rPr>
                <w:sz w:val="20"/>
              </w:rPr>
              <w:t>Does</w:t>
            </w:r>
            <w:r>
              <w:rPr>
                <w:spacing w:val="-7"/>
                <w:sz w:val="20"/>
              </w:rPr>
              <w:t xml:space="preserve"> </w:t>
            </w:r>
            <w:r>
              <w:rPr>
                <w:sz w:val="20"/>
              </w:rPr>
              <w:t>the</w:t>
            </w:r>
            <w:r>
              <w:rPr>
                <w:spacing w:val="-6"/>
                <w:sz w:val="20"/>
              </w:rPr>
              <w:t xml:space="preserve"> </w:t>
            </w:r>
            <w:r>
              <w:rPr>
                <w:sz w:val="20"/>
              </w:rPr>
              <w:t>grant</w:t>
            </w:r>
            <w:r>
              <w:rPr>
                <w:spacing w:val="-6"/>
                <w:sz w:val="20"/>
              </w:rPr>
              <w:t xml:space="preserve"> </w:t>
            </w:r>
            <w:r>
              <w:rPr>
                <w:sz w:val="20"/>
              </w:rPr>
              <w:t>applicant</w:t>
            </w:r>
            <w:r>
              <w:rPr>
                <w:spacing w:val="-3"/>
                <w:sz w:val="20"/>
              </w:rPr>
              <w:t xml:space="preserve"> </w:t>
            </w:r>
            <w:r>
              <w:rPr>
                <w:sz w:val="20"/>
              </w:rPr>
              <w:t>have</w:t>
            </w:r>
            <w:r>
              <w:rPr>
                <w:spacing w:val="-7"/>
                <w:sz w:val="20"/>
              </w:rPr>
              <w:t xml:space="preserve"> </w:t>
            </w:r>
            <w:r>
              <w:rPr>
                <w:sz w:val="20"/>
              </w:rPr>
              <w:t>the</w:t>
            </w:r>
            <w:r>
              <w:rPr>
                <w:spacing w:val="-7"/>
                <w:sz w:val="20"/>
              </w:rPr>
              <w:t xml:space="preserve"> </w:t>
            </w:r>
            <w:r>
              <w:rPr>
                <w:sz w:val="20"/>
              </w:rPr>
              <w:t>capacity</w:t>
            </w:r>
            <w:r>
              <w:rPr>
                <w:spacing w:val="-5"/>
                <w:sz w:val="20"/>
              </w:rPr>
              <w:t xml:space="preserve"> to</w:t>
            </w:r>
          </w:p>
          <w:p w14:paraId="3CF96AFE" w14:textId="77777777" w:rsidR="00BD0945" w:rsidRDefault="0085289F">
            <w:pPr>
              <w:pStyle w:val="TableParagraph"/>
              <w:spacing w:before="1" w:line="243" w:lineRule="exact"/>
              <w:rPr>
                <w:sz w:val="20"/>
              </w:rPr>
            </w:pPr>
            <w:r>
              <w:rPr>
                <w:sz w:val="20"/>
              </w:rPr>
              <w:t>achieve</w:t>
            </w:r>
            <w:r>
              <w:rPr>
                <w:spacing w:val="-8"/>
                <w:sz w:val="20"/>
              </w:rPr>
              <w:t xml:space="preserve"> </w:t>
            </w:r>
            <w:r>
              <w:rPr>
                <w:sz w:val="20"/>
              </w:rPr>
              <w:t>the</w:t>
            </w:r>
            <w:r>
              <w:rPr>
                <w:spacing w:val="-7"/>
                <w:sz w:val="20"/>
              </w:rPr>
              <w:t xml:space="preserve"> </w:t>
            </w:r>
            <w:r>
              <w:rPr>
                <w:sz w:val="20"/>
              </w:rPr>
              <w:t>project’s</w:t>
            </w:r>
            <w:r>
              <w:rPr>
                <w:spacing w:val="-6"/>
                <w:sz w:val="20"/>
              </w:rPr>
              <w:t xml:space="preserve"> </w:t>
            </w:r>
            <w:r>
              <w:rPr>
                <w:sz w:val="20"/>
              </w:rPr>
              <w:t>results?</w:t>
            </w:r>
            <w:r>
              <w:rPr>
                <w:spacing w:val="-8"/>
                <w:sz w:val="20"/>
              </w:rPr>
              <w:t xml:space="preserve"> </w:t>
            </w:r>
            <w:r>
              <w:rPr>
                <w:sz w:val="20"/>
              </w:rPr>
              <w:t>(Project</w:t>
            </w:r>
            <w:r>
              <w:rPr>
                <w:spacing w:val="-7"/>
                <w:sz w:val="20"/>
              </w:rPr>
              <w:t xml:space="preserve"> </w:t>
            </w:r>
            <w:r>
              <w:rPr>
                <w:sz w:val="20"/>
              </w:rPr>
              <w:t>team)</w:t>
            </w:r>
            <w:r>
              <w:rPr>
                <w:spacing w:val="-3"/>
                <w:sz w:val="20"/>
              </w:rPr>
              <w:t xml:space="preserve"> </w:t>
            </w:r>
            <w:r>
              <w:rPr>
                <w:sz w:val="20"/>
              </w:rPr>
              <w:t>Does</w:t>
            </w:r>
            <w:r>
              <w:rPr>
                <w:spacing w:val="-6"/>
                <w:sz w:val="20"/>
              </w:rPr>
              <w:t xml:space="preserve"> </w:t>
            </w:r>
            <w:r>
              <w:rPr>
                <w:sz w:val="20"/>
              </w:rPr>
              <w:t>the</w:t>
            </w:r>
            <w:r>
              <w:rPr>
                <w:spacing w:val="-7"/>
                <w:sz w:val="20"/>
              </w:rPr>
              <w:t xml:space="preserve"> </w:t>
            </w:r>
            <w:r>
              <w:rPr>
                <w:sz w:val="20"/>
              </w:rPr>
              <w:t>grant</w:t>
            </w:r>
            <w:r>
              <w:rPr>
                <w:spacing w:val="-4"/>
                <w:sz w:val="20"/>
              </w:rPr>
              <w:t xml:space="preserve"> </w:t>
            </w:r>
            <w:r>
              <w:rPr>
                <w:sz w:val="20"/>
              </w:rPr>
              <w:t>applicant</w:t>
            </w:r>
            <w:r>
              <w:rPr>
                <w:spacing w:val="-5"/>
                <w:sz w:val="20"/>
              </w:rPr>
              <w:t xml:space="preserve"> </w:t>
            </w:r>
            <w:r>
              <w:rPr>
                <w:sz w:val="20"/>
              </w:rPr>
              <w:t>have</w:t>
            </w:r>
            <w:r>
              <w:rPr>
                <w:spacing w:val="-7"/>
                <w:sz w:val="20"/>
              </w:rPr>
              <w:t xml:space="preserve"> </w:t>
            </w:r>
            <w:r>
              <w:rPr>
                <w:sz w:val="20"/>
              </w:rPr>
              <w:t>previous</w:t>
            </w:r>
            <w:r>
              <w:rPr>
                <w:spacing w:val="-7"/>
                <w:sz w:val="20"/>
              </w:rPr>
              <w:t xml:space="preserve"> </w:t>
            </w:r>
            <w:r>
              <w:rPr>
                <w:spacing w:val="-2"/>
                <w:sz w:val="20"/>
              </w:rPr>
              <w:t>experience</w:t>
            </w:r>
          </w:p>
          <w:p w14:paraId="478A6345" w14:textId="77777777" w:rsidR="00BD0945" w:rsidRDefault="0085289F">
            <w:pPr>
              <w:pStyle w:val="TableParagraph"/>
              <w:spacing w:line="225" w:lineRule="exact"/>
              <w:rPr>
                <w:sz w:val="20"/>
              </w:rPr>
            </w:pPr>
            <w:r>
              <w:rPr>
                <w:sz w:val="20"/>
              </w:rPr>
              <w:t>implementing</w:t>
            </w:r>
            <w:r>
              <w:rPr>
                <w:spacing w:val="-10"/>
                <w:sz w:val="20"/>
              </w:rPr>
              <w:t xml:space="preserve"> </w:t>
            </w:r>
            <w:r>
              <w:rPr>
                <w:sz w:val="20"/>
              </w:rPr>
              <w:t>projects</w:t>
            </w:r>
            <w:r>
              <w:rPr>
                <w:spacing w:val="-7"/>
                <w:sz w:val="20"/>
              </w:rPr>
              <w:t xml:space="preserve"> </w:t>
            </w:r>
            <w:r>
              <w:rPr>
                <w:sz w:val="20"/>
              </w:rPr>
              <w:t>with</w:t>
            </w:r>
            <w:r>
              <w:rPr>
                <w:spacing w:val="-9"/>
                <w:sz w:val="20"/>
              </w:rPr>
              <w:t xml:space="preserve"> </w:t>
            </w:r>
            <w:r>
              <w:rPr>
                <w:sz w:val="20"/>
              </w:rPr>
              <w:t>similar</w:t>
            </w:r>
            <w:r>
              <w:rPr>
                <w:spacing w:val="-5"/>
                <w:sz w:val="20"/>
              </w:rPr>
              <w:t xml:space="preserve"> </w:t>
            </w:r>
            <w:r>
              <w:rPr>
                <w:spacing w:val="-2"/>
                <w:sz w:val="20"/>
              </w:rPr>
              <w:t>topics?</w:t>
            </w:r>
          </w:p>
        </w:tc>
        <w:tc>
          <w:tcPr>
            <w:tcW w:w="1246" w:type="dxa"/>
          </w:tcPr>
          <w:p w14:paraId="230F3578" w14:textId="77777777" w:rsidR="00BD0945" w:rsidRDefault="00BD0945">
            <w:pPr>
              <w:pStyle w:val="TableParagraph"/>
              <w:spacing w:before="2"/>
              <w:ind w:left="0"/>
              <w:rPr>
                <w:b/>
                <w:i/>
                <w:sz w:val="20"/>
              </w:rPr>
            </w:pPr>
          </w:p>
          <w:p w14:paraId="1983098C" w14:textId="0908E02E" w:rsidR="00BD0945" w:rsidRDefault="006D5446">
            <w:pPr>
              <w:pStyle w:val="TableParagraph"/>
              <w:ind w:left="0" w:right="517"/>
              <w:jc w:val="right"/>
              <w:rPr>
                <w:b/>
                <w:sz w:val="20"/>
              </w:rPr>
            </w:pPr>
            <w:r>
              <w:rPr>
                <w:b/>
                <w:spacing w:val="-5"/>
                <w:sz w:val="20"/>
              </w:rPr>
              <w:t>7</w:t>
            </w:r>
          </w:p>
        </w:tc>
      </w:tr>
      <w:tr w:rsidR="006D5446" w14:paraId="75C7F9C4" w14:textId="77777777">
        <w:trPr>
          <w:trHeight w:val="734"/>
        </w:trPr>
        <w:tc>
          <w:tcPr>
            <w:tcW w:w="8282" w:type="dxa"/>
          </w:tcPr>
          <w:p w14:paraId="600817B6" w14:textId="231FC13D" w:rsidR="006D5446" w:rsidRDefault="006D5446">
            <w:pPr>
              <w:pStyle w:val="TableParagraph"/>
              <w:spacing w:before="1"/>
              <w:rPr>
                <w:b/>
                <w:sz w:val="20"/>
              </w:rPr>
            </w:pPr>
            <w:r>
              <w:rPr>
                <w:b/>
                <w:sz w:val="20"/>
              </w:rPr>
              <w:t>Proved</w:t>
            </w:r>
            <w:r w:rsidR="00B6468E">
              <w:rPr>
                <w:b/>
                <w:sz w:val="20"/>
              </w:rPr>
              <w:t xml:space="preserve"> participation in</w:t>
            </w:r>
            <w:r>
              <w:rPr>
                <w:b/>
                <w:sz w:val="20"/>
              </w:rPr>
              <w:t xml:space="preserve"> training/capacity building</w:t>
            </w:r>
            <w:r w:rsidR="00B6468E">
              <w:rPr>
                <w:b/>
                <w:sz w:val="20"/>
              </w:rPr>
              <w:t xml:space="preserve"> activities</w:t>
            </w:r>
            <w:r w:rsidR="00DC21EE">
              <w:rPr>
                <w:b/>
                <w:sz w:val="20"/>
              </w:rPr>
              <w:t xml:space="preserve">: </w:t>
            </w:r>
            <w:r w:rsidR="00B62F14" w:rsidRPr="004D0874">
              <w:rPr>
                <w:bCs/>
                <w:sz w:val="20"/>
              </w:rPr>
              <w:t>Does the grant applicant have</w:t>
            </w:r>
            <w:r w:rsidR="00B62F14">
              <w:rPr>
                <w:b/>
                <w:sz w:val="20"/>
              </w:rPr>
              <w:t xml:space="preserve"> </w:t>
            </w:r>
            <w:r w:rsidR="00B62F14">
              <w:rPr>
                <w:bCs/>
                <w:sz w:val="20"/>
              </w:rPr>
              <w:t>confirmation of capacity building and training activities</w:t>
            </w:r>
            <w:r w:rsidR="00B6468E" w:rsidRPr="004D0874">
              <w:rPr>
                <w:bCs/>
                <w:sz w:val="20"/>
              </w:rPr>
              <w:t xml:space="preserve"> related to home </w:t>
            </w:r>
            <w:r w:rsidR="00DC21EE" w:rsidRPr="004D0874">
              <w:rPr>
                <w:bCs/>
                <w:sz w:val="20"/>
              </w:rPr>
              <w:t>affairs</w:t>
            </w:r>
            <w:r w:rsidR="00B6468E" w:rsidRPr="004D0874">
              <w:rPr>
                <w:bCs/>
                <w:sz w:val="20"/>
              </w:rPr>
              <w:t xml:space="preserve"> secto</w:t>
            </w:r>
            <w:r w:rsidR="00DC21EE" w:rsidRPr="004D0874">
              <w:rPr>
                <w:bCs/>
                <w:sz w:val="20"/>
              </w:rPr>
              <w:t>r, EU ascension (chapter 24)</w:t>
            </w:r>
            <w:r w:rsidR="00B62F14">
              <w:rPr>
                <w:bCs/>
                <w:sz w:val="20"/>
              </w:rPr>
              <w:t xml:space="preserve"> in the last two years period?</w:t>
            </w:r>
          </w:p>
        </w:tc>
        <w:tc>
          <w:tcPr>
            <w:tcW w:w="1246" w:type="dxa"/>
          </w:tcPr>
          <w:p w14:paraId="31827B7B" w14:textId="2E5F5AB8" w:rsidR="006D5446" w:rsidRDefault="006D5446" w:rsidP="004D0874">
            <w:pPr>
              <w:pStyle w:val="TableParagraph"/>
              <w:spacing w:before="2"/>
              <w:ind w:left="0"/>
              <w:jc w:val="center"/>
              <w:rPr>
                <w:b/>
                <w:i/>
                <w:sz w:val="20"/>
              </w:rPr>
            </w:pPr>
            <w:r>
              <w:rPr>
                <w:b/>
                <w:i/>
                <w:sz w:val="20"/>
              </w:rPr>
              <w:t>3</w:t>
            </w:r>
          </w:p>
        </w:tc>
      </w:tr>
      <w:bookmarkEnd w:id="4"/>
    </w:tbl>
    <w:p w14:paraId="75D2F7D4" w14:textId="77777777" w:rsidR="00BD0945" w:rsidRDefault="00BD0945">
      <w:pPr>
        <w:pStyle w:val="BodyText"/>
        <w:spacing w:before="97"/>
        <w:rPr>
          <w:b/>
          <w:i/>
        </w:rPr>
      </w:pPr>
    </w:p>
    <w:p w14:paraId="397A80E5" w14:textId="77777777" w:rsidR="00BD0945" w:rsidRDefault="0085289F">
      <w:pPr>
        <w:tabs>
          <w:tab w:val="left" w:pos="931"/>
        </w:tabs>
        <w:ind w:left="153"/>
        <w:rPr>
          <w:b/>
          <w:i/>
        </w:rPr>
      </w:pPr>
      <w:r>
        <w:rPr>
          <w:spacing w:val="-5"/>
          <w:position w:val="-3"/>
        </w:rPr>
        <w:t>10.</w:t>
      </w:r>
      <w:r>
        <w:rPr>
          <w:position w:val="-3"/>
        </w:rPr>
        <w:tab/>
      </w:r>
      <w:r>
        <w:rPr>
          <w:b/>
          <w:i/>
          <w:spacing w:val="-2"/>
        </w:rPr>
        <w:t>Attachments</w:t>
      </w:r>
    </w:p>
    <w:p w14:paraId="2BAF94DA" w14:textId="77777777" w:rsidR="00BD0945" w:rsidRDefault="00BD0945">
      <w:pPr>
        <w:pStyle w:val="BodyText"/>
        <w:spacing w:before="34"/>
        <w:rPr>
          <w:b/>
          <w:i/>
          <w:sz w:val="20"/>
        </w:rPr>
      </w:pPr>
    </w:p>
    <w:tbl>
      <w:tblPr>
        <w:tblW w:w="0" w:type="auto"/>
        <w:tblInd w:w="8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002"/>
      </w:tblGrid>
      <w:tr w:rsidR="00BD0945" w14:paraId="15944E86" w14:textId="77777777">
        <w:trPr>
          <w:trHeight w:val="350"/>
        </w:trPr>
        <w:tc>
          <w:tcPr>
            <w:tcW w:w="9002" w:type="dxa"/>
            <w:shd w:val="clear" w:color="auto" w:fill="538DD3"/>
          </w:tcPr>
          <w:p w14:paraId="09EE49DD" w14:textId="77777777" w:rsidR="00BD0945" w:rsidRDefault="0085289F">
            <w:pPr>
              <w:pStyle w:val="TableParagraph"/>
              <w:spacing w:before="1"/>
              <w:rPr>
                <w:b/>
                <w:sz w:val="20"/>
              </w:rPr>
            </w:pPr>
            <w:r>
              <w:rPr>
                <w:b/>
                <w:color w:val="FFFFFF"/>
                <w:spacing w:val="-2"/>
                <w:sz w:val="20"/>
              </w:rPr>
              <w:t>Description</w:t>
            </w:r>
          </w:p>
        </w:tc>
      </w:tr>
      <w:tr w:rsidR="00BD0945" w14:paraId="73962301" w14:textId="77777777">
        <w:trPr>
          <w:trHeight w:val="362"/>
        </w:trPr>
        <w:tc>
          <w:tcPr>
            <w:tcW w:w="9002" w:type="dxa"/>
          </w:tcPr>
          <w:p w14:paraId="759516BC" w14:textId="77777777" w:rsidR="00BD0945" w:rsidRDefault="0085289F">
            <w:pPr>
              <w:pStyle w:val="TableParagraph"/>
              <w:spacing w:before="1"/>
              <w:rPr>
                <w:sz w:val="20"/>
              </w:rPr>
            </w:pPr>
            <w:r>
              <w:rPr>
                <w:color w:val="4F81BC"/>
                <w:sz w:val="20"/>
              </w:rPr>
              <w:t>ANNEX</w:t>
            </w:r>
            <w:r>
              <w:rPr>
                <w:color w:val="4F81BC"/>
                <w:spacing w:val="-5"/>
                <w:sz w:val="20"/>
              </w:rPr>
              <w:t xml:space="preserve"> </w:t>
            </w:r>
            <w:r>
              <w:rPr>
                <w:color w:val="4F81BC"/>
                <w:sz w:val="20"/>
              </w:rPr>
              <w:t>1</w:t>
            </w:r>
            <w:r>
              <w:rPr>
                <w:color w:val="4F81BC"/>
                <w:spacing w:val="-4"/>
                <w:sz w:val="20"/>
              </w:rPr>
              <w:t xml:space="preserve"> </w:t>
            </w:r>
            <w:r>
              <w:rPr>
                <w:color w:val="4F81BC"/>
                <w:sz w:val="20"/>
              </w:rPr>
              <w:t>–</w:t>
            </w:r>
            <w:r>
              <w:rPr>
                <w:color w:val="4F81BC"/>
                <w:spacing w:val="-6"/>
                <w:sz w:val="20"/>
              </w:rPr>
              <w:t xml:space="preserve"> </w:t>
            </w:r>
            <w:r>
              <w:rPr>
                <w:color w:val="4F81BC"/>
                <w:sz w:val="20"/>
              </w:rPr>
              <w:t>Declaration</w:t>
            </w:r>
            <w:r>
              <w:rPr>
                <w:color w:val="4F81BC"/>
                <w:spacing w:val="-4"/>
                <w:sz w:val="20"/>
              </w:rPr>
              <w:t xml:space="preserve"> </w:t>
            </w:r>
            <w:r>
              <w:rPr>
                <w:color w:val="4F81BC"/>
                <w:sz w:val="20"/>
              </w:rPr>
              <w:t>of</w:t>
            </w:r>
            <w:r>
              <w:rPr>
                <w:color w:val="4F81BC"/>
                <w:spacing w:val="-6"/>
                <w:sz w:val="20"/>
              </w:rPr>
              <w:t xml:space="preserve"> </w:t>
            </w:r>
            <w:r>
              <w:rPr>
                <w:color w:val="4F81BC"/>
                <w:sz w:val="20"/>
              </w:rPr>
              <w:t>Conformity</w:t>
            </w:r>
            <w:r>
              <w:rPr>
                <w:color w:val="4F81BC"/>
                <w:spacing w:val="-5"/>
                <w:sz w:val="20"/>
              </w:rPr>
              <w:t xml:space="preserve"> </w:t>
            </w:r>
            <w:r>
              <w:rPr>
                <w:color w:val="4F81BC"/>
                <w:sz w:val="20"/>
              </w:rPr>
              <w:t>for</w:t>
            </w:r>
            <w:r>
              <w:rPr>
                <w:color w:val="4F81BC"/>
                <w:spacing w:val="-4"/>
                <w:sz w:val="20"/>
              </w:rPr>
              <w:t xml:space="preserve"> </w:t>
            </w:r>
            <w:r>
              <w:rPr>
                <w:color w:val="4F81BC"/>
                <w:sz w:val="20"/>
              </w:rPr>
              <w:t>Partners (to</w:t>
            </w:r>
            <w:r>
              <w:rPr>
                <w:color w:val="4F81BC"/>
                <w:spacing w:val="-4"/>
                <w:sz w:val="20"/>
              </w:rPr>
              <w:t xml:space="preserve"> </w:t>
            </w:r>
            <w:r>
              <w:rPr>
                <w:color w:val="4F81BC"/>
                <w:sz w:val="20"/>
              </w:rPr>
              <w:t>be</w:t>
            </w:r>
            <w:r>
              <w:rPr>
                <w:color w:val="4F81BC"/>
                <w:spacing w:val="-6"/>
                <w:sz w:val="20"/>
              </w:rPr>
              <w:t xml:space="preserve"> </w:t>
            </w:r>
            <w:r>
              <w:rPr>
                <w:color w:val="4F81BC"/>
                <w:sz w:val="20"/>
              </w:rPr>
              <w:t>filled</w:t>
            </w:r>
            <w:r>
              <w:rPr>
                <w:color w:val="4F81BC"/>
                <w:spacing w:val="-4"/>
                <w:sz w:val="20"/>
              </w:rPr>
              <w:t xml:space="preserve"> </w:t>
            </w:r>
            <w:r>
              <w:rPr>
                <w:color w:val="4F81BC"/>
                <w:sz w:val="20"/>
              </w:rPr>
              <w:t>in</w:t>
            </w:r>
            <w:r>
              <w:rPr>
                <w:color w:val="4F81BC"/>
                <w:spacing w:val="-4"/>
                <w:sz w:val="20"/>
              </w:rPr>
              <w:t xml:space="preserve"> </w:t>
            </w:r>
            <w:r>
              <w:rPr>
                <w:color w:val="4F81BC"/>
                <w:sz w:val="20"/>
              </w:rPr>
              <w:t>and</w:t>
            </w:r>
            <w:r>
              <w:rPr>
                <w:color w:val="4F81BC"/>
                <w:spacing w:val="-5"/>
                <w:sz w:val="20"/>
              </w:rPr>
              <w:t xml:space="preserve"> </w:t>
            </w:r>
            <w:r>
              <w:rPr>
                <w:color w:val="4F81BC"/>
                <w:spacing w:val="-2"/>
                <w:sz w:val="20"/>
              </w:rPr>
              <w:t>signed)</w:t>
            </w:r>
          </w:p>
        </w:tc>
      </w:tr>
      <w:tr w:rsidR="00BD0945" w14:paraId="161DEE42" w14:textId="77777777">
        <w:trPr>
          <w:trHeight w:val="364"/>
        </w:trPr>
        <w:tc>
          <w:tcPr>
            <w:tcW w:w="9002" w:type="dxa"/>
          </w:tcPr>
          <w:p w14:paraId="61C9CF2D" w14:textId="6126A8C1" w:rsidR="00BD0945" w:rsidRDefault="0085289F">
            <w:pPr>
              <w:pStyle w:val="TableParagraph"/>
              <w:spacing w:before="1"/>
              <w:rPr>
                <w:sz w:val="20"/>
              </w:rPr>
            </w:pPr>
            <w:r>
              <w:rPr>
                <w:color w:val="4F81BC"/>
                <w:sz w:val="20"/>
              </w:rPr>
              <w:t>ANNEX</w:t>
            </w:r>
            <w:r>
              <w:rPr>
                <w:color w:val="4F81BC"/>
                <w:spacing w:val="-5"/>
                <w:sz w:val="20"/>
              </w:rPr>
              <w:t xml:space="preserve"> </w:t>
            </w:r>
            <w:r>
              <w:rPr>
                <w:color w:val="4F81BC"/>
                <w:sz w:val="20"/>
              </w:rPr>
              <w:t>2</w:t>
            </w:r>
            <w:r>
              <w:rPr>
                <w:color w:val="4F81BC"/>
                <w:spacing w:val="-5"/>
                <w:sz w:val="20"/>
              </w:rPr>
              <w:t xml:space="preserve"> </w:t>
            </w:r>
            <w:r>
              <w:rPr>
                <w:color w:val="4F81BC"/>
                <w:sz w:val="20"/>
              </w:rPr>
              <w:t>–</w:t>
            </w:r>
            <w:r>
              <w:rPr>
                <w:color w:val="4F81BC"/>
                <w:spacing w:val="-5"/>
                <w:sz w:val="20"/>
              </w:rPr>
              <w:t xml:space="preserve"> </w:t>
            </w:r>
            <w:r w:rsidR="00B35786" w:rsidRPr="00B35786">
              <w:rPr>
                <w:color w:val="4F81BC"/>
                <w:sz w:val="20"/>
                <w:lang w:val="en-GB"/>
              </w:rPr>
              <w:t xml:space="preserve">Concept </w:t>
            </w:r>
            <w:r w:rsidR="00BC6546" w:rsidRPr="00B35786">
              <w:rPr>
                <w:color w:val="4F81BC"/>
                <w:sz w:val="20"/>
                <w:lang w:val="en-GB"/>
              </w:rPr>
              <w:t>Note (</w:t>
            </w:r>
            <w:r>
              <w:rPr>
                <w:color w:val="4F81BC"/>
                <w:sz w:val="20"/>
              </w:rPr>
              <w:t>to</w:t>
            </w:r>
            <w:r>
              <w:rPr>
                <w:color w:val="4F81BC"/>
                <w:spacing w:val="-4"/>
                <w:sz w:val="20"/>
              </w:rPr>
              <w:t xml:space="preserve"> </w:t>
            </w:r>
            <w:r>
              <w:rPr>
                <w:color w:val="4F81BC"/>
                <w:sz w:val="20"/>
              </w:rPr>
              <w:t>be</w:t>
            </w:r>
            <w:r>
              <w:rPr>
                <w:color w:val="4F81BC"/>
                <w:spacing w:val="-6"/>
                <w:sz w:val="20"/>
              </w:rPr>
              <w:t xml:space="preserve"> </w:t>
            </w:r>
            <w:r>
              <w:rPr>
                <w:color w:val="4F81BC"/>
                <w:sz w:val="20"/>
              </w:rPr>
              <w:t>filled</w:t>
            </w:r>
            <w:r>
              <w:rPr>
                <w:color w:val="4F81BC"/>
                <w:spacing w:val="-4"/>
                <w:sz w:val="20"/>
              </w:rPr>
              <w:t xml:space="preserve"> </w:t>
            </w:r>
            <w:r>
              <w:rPr>
                <w:color w:val="4F81BC"/>
                <w:sz w:val="20"/>
              </w:rPr>
              <w:t>and</w:t>
            </w:r>
            <w:r>
              <w:rPr>
                <w:color w:val="4F81BC"/>
                <w:spacing w:val="-5"/>
                <w:sz w:val="20"/>
              </w:rPr>
              <w:t xml:space="preserve"> </w:t>
            </w:r>
            <w:r>
              <w:rPr>
                <w:color w:val="4F81BC"/>
                <w:spacing w:val="-2"/>
                <w:sz w:val="20"/>
              </w:rPr>
              <w:t>signed)</w:t>
            </w:r>
          </w:p>
        </w:tc>
      </w:tr>
      <w:tr w:rsidR="00BD0945" w14:paraId="53C51A64" w14:textId="77777777">
        <w:trPr>
          <w:trHeight w:val="364"/>
        </w:trPr>
        <w:tc>
          <w:tcPr>
            <w:tcW w:w="9002" w:type="dxa"/>
          </w:tcPr>
          <w:p w14:paraId="154A0596" w14:textId="41BF9A88" w:rsidR="00BD0945" w:rsidRDefault="0085289F">
            <w:pPr>
              <w:pStyle w:val="TableParagraph"/>
              <w:spacing w:before="1"/>
              <w:rPr>
                <w:sz w:val="20"/>
              </w:rPr>
            </w:pPr>
            <w:r>
              <w:rPr>
                <w:color w:val="4F81BC"/>
                <w:sz w:val="20"/>
              </w:rPr>
              <w:t>ANNEX</w:t>
            </w:r>
            <w:r>
              <w:rPr>
                <w:color w:val="4F81BC"/>
                <w:spacing w:val="-4"/>
                <w:sz w:val="20"/>
              </w:rPr>
              <w:t xml:space="preserve"> </w:t>
            </w:r>
            <w:r>
              <w:rPr>
                <w:color w:val="4F81BC"/>
                <w:sz w:val="20"/>
              </w:rPr>
              <w:t>3</w:t>
            </w:r>
            <w:r>
              <w:rPr>
                <w:color w:val="4F81BC"/>
                <w:spacing w:val="-3"/>
                <w:sz w:val="20"/>
              </w:rPr>
              <w:t xml:space="preserve"> </w:t>
            </w:r>
            <w:r>
              <w:rPr>
                <w:color w:val="4F81BC"/>
                <w:sz w:val="20"/>
              </w:rPr>
              <w:t>–</w:t>
            </w:r>
            <w:r>
              <w:rPr>
                <w:color w:val="4F81BC"/>
                <w:spacing w:val="-5"/>
                <w:sz w:val="20"/>
              </w:rPr>
              <w:t xml:space="preserve"> </w:t>
            </w:r>
            <w:bookmarkStart w:id="5" w:name="_Hlk210389486"/>
            <w:r w:rsidR="00B35786" w:rsidRPr="00B35786">
              <w:rPr>
                <w:color w:val="4F81BC"/>
                <w:sz w:val="20"/>
                <w:lang w:val="en-GB"/>
              </w:rPr>
              <w:t>Financial proposal </w:t>
            </w:r>
            <w:r w:rsidR="00B35786" w:rsidRPr="00B35786">
              <w:rPr>
                <w:i/>
                <w:iCs/>
                <w:color w:val="4F81BC"/>
                <w:sz w:val="20"/>
                <w:lang w:val="hu-HU"/>
              </w:rPr>
              <w:t>(f</w:t>
            </w:r>
            <w:r w:rsidR="00B35786" w:rsidRPr="00B35786">
              <w:rPr>
                <w:i/>
                <w:iCs/>
                <w:color w:val="4F81BC"/>
                <w:sz w:val="20"/>
                <w:lang w:val="en-GB"/>
              </w:rPr>
              <w:t>or the proposal, fill in the lines indicated under label "Budget &amp; Fin Report", focusing only on the "Budget" columns (B-I) and lines.</w:t>
            </w:r>
            <w:r w:rsidR="00B35786" w:rsidRPr="00B35786">
              <w:rPr>
                <w:i/>
                <w:iCs/>
                <w:color w:val="4F81BC"/>
                <w:sz w:val="20"/>
                <w:lang w:val="hu-HU"/>
              </w:rPr>
              <w:t>)</w:t>
            </w:r>
            <w:bookmarkEnd w:id="5"/>
          </w:p>
        </w:tc>
      </w:tr>
      <w:tr w:rsidR="00BD0945" w14:paraId="47713993" w14:textId="77777777">
        <w:trPr>
          <w:trHeight w:val="364"/>
        </w:trPr>
        <w:tc>
          <w:tcPr>
            <w:tcW w:w="9002" w:type="dxa"/>
          </w:tcPr>
          <w:p w14:paraId="4B92526F" w14:textId="77777777" w:rsidR="00BD0945" w:rsidRDefault="0085289F">
            <w:pPr>
              <w:pStyle w:val="TableParagraph"/>
              <w:spacing w:before="1"/>
              <w:rPr>
                <w:sz w:val="20"/>
              </w:rPr>
            </w:pPr>
            <w:r>
              <w:rPr>
                <w:color w:val="4F81BC"/>
                <w:sz w:val="20"/>
              </w:rPr>
              <w:t>ANNEX</w:t>
            </w:r>
            <w:r>
              <w:rPr>
                <w:color w:val="4F81BC"/>
                <w:spacing w:val="-5"/>
                <w:sz w:val="20"/>
              </w:rPr>
              <w:t xml:space="preserve"> </w:t>
            </w:r>
            <w:r>
              <w:rPr>
                <w:color w:val="4F81BC"/>
                <w:sz w:val="20"/>
              </w:rPr>
              <w:t>4</w:t>
            </w:r>
            <w:r>
              <w:rPr>
                <w:color w:val="4F81BC"/>
                <w:spacing w:val="-5"/>
                <w:sz w:val="20"/>
              </w:rPr>
              <w:t xml:space="preserve"> </w:t>
            </w:r>
            <w:r>
              <w:rPr>
                <w:color w:val="4F81BC"/>
                <w:sz w:val="20"/>
              </w:rPr>
              <w:t>–</w:t>
            </w:r>
            <w:r>
              <w:rPr>
                <w:color w:val="4F81BC"/>
                <w:spacing w:val="-5"/>
                <w:sz w:val="20"/>
              </w:rPr>
              <w:t xml:space="preserve"> </w:t>
            </w:r>
            <w:r>
              <w:rPr>
                <w:color w:val="4F81BC"/>
                <w:sz w:val="20"/>
              </w:rPr>
              <w:t>Grant</w:t>
            </w:r>
            <w:r>
              <w:rPr>
                <w:color w:val="4F81BC"/>
                <w:spacing w:val="-4"/>
                <w:sz w:val="20"/>
              </w:rPr>
              <w:t xml:space="preserve"> </w:t>
            </w:r>
            <w:r>
              <w:rPr>
                <w:color w:val="4F81BC"/>
                <w:sz w:val="20"/>
              </w:rPr>
              <w:t>Agreement</w:t>
            </w:r>
            <w:r>
              <w:rPr>
                <w:color w:val="4F81BC"/>
                <w:spacing w:val="-5"/>
                <w:sz w:val="20"/>
              </w:rPr>
              <w:t xml:space="preserve"> </w:t>
            </w:r>
            <w:r>
              <w:rPr>
                <w:color w:val="4F81BC"/>
                <w:spacing w:val="-2"/>
                <w:sz w:val="20"/>
              </w:rPr>
              <w:t>(informative)</w:t>
            </w:r>
          </w:p>
        </w:tc>
      </w:tr>
      <w:tr w:rsidR="003C6FB9" w14:paraId="09CD1C0C" w14:textId="77777777">
        <w:trPr>
          <w:trHeight w:val="443"/>
        </w:trPr>
        <w:tc>
          <w:tcPr>
            <w:tcW w:w="9002" w:type="dxa"/>
          </w:tcPr>
          <w:p w14:paraId="1973C805" w14:textId="40BB5679" w:rsidR="003C6FB9" w:rsidRDefault="00B35786">
            <w:pPr>
              <w:pStyle w:val="TableParagraph"/>
              <w:spacing w:before="1"/>
              <w:rPr>
                <w:color w:val="4F81BC"/>
                <w:sz w:val="20"/>
              </w:rPr>
            </w:pPr>
            <w:r>
              <w:rPr>
                <w:color w:val="4F81BC"/>
                <w:sz w:val="20"/>
              </w:rPr>
              <w:t>ANNEX</w:t>
            </w:r>
            <w:r>
              <w:rPr>
                <w:color w:val="4F81BC"/>
                <w:spacing w:val="-6"/>
                <w:sz w:val="20"/>
              </w:rPr>
              <w:t xml:space="preserve"> </w:t>
            </w:r>
            <w:r w:rsidR="00944759">
              <w:rPr>
                <w:color w:val="4F81BC"/>
                <w:sz w:val="20"/>
              </w:rPr>
              <w:t>5</w:t>
            </w:r>
            <w:r>
              <w:rPr>
                <w:color w:val="4F81BC"/>
                <w:spacing w:val="-3"/>
                <w:sz w:val="20"/>
              </w:rPr>
              <w:t xml:space="preserve"> </w:t>
            </w:r>
            <w:r>
              <w:rPr>
                <w:color w:val="4F81BC"/>
                <w:sz w:val="20"/>
              </w:rPr>
              <w:t>–</w:t>
            </w:r>
            <w:r>
              <w:rPr>
                <w:color w:val="4F81BC"/>
                <w:spacing w:val="-5"/>
                <w:sz w:val="20"/>
              </w:rPr>
              <w:t xml:space="preserve"> </w:t>
            </w:r>
            <w:r w:rsidRPr="00B35786">
              <w:rPr>
                <w:color w:val="4F81BC"/>
                <w:sz w:val="20"/>
                <w:lang w:val="en-GB"/>
              </w:rPr>
              <w:t>Grant Recipient References Checklist</w:t>
            </w:r>
          </w:p>
        </w:tc>
      </w:tr>
      <w:tr w:rsidR="003C6FB9" w14:paraId="5E36C3C2" w14:textId="77777777">
        <w:trPr>
          <w:trHeight w:val="443"/>
        </w:trPr>
        <w:tc>
          <w:tcPr>
            <w:tcW w:w="9002" w:type="dxa"/>
          </w:tcPr>
          <w:p w14:paraId="0A28E71C" w14:textId="5796F78F" w:rsidR="003C6FB9" w:rsidRDefault="00B35786">
            <w:pPr>
              <w:pStyle w:val="TableParagraph"/>
              <w:spacing w:before="1"/>
              <w:rPr>
                <w:color w:val="4F81BC"/>
                <w:sz w:val="20"/>
              </w:rPr>
            </w:pPr>
            <w:r>
              <w:rPr>
                <w:color w:val="4F81BC"/>
                <w:sz w:val="20"/>
              </w:rPr>
              <w:t>ANNEX</w:t>
            </w:r>
            <w:r>
              <w:rPr>
                <w:color w:val="4F81BC"/>
                <w:spacing w:val="-6"/>
                <w:sz w:val="20"/>
              </w:rPr>
              <w:t xml:space="preserve"> </w:t>
            </w:r>
            <w:r w:rsidR="00944759">
              <w:rPr>
                <w:color w:val="4F81BC"/>
                <w:sz w:val="20"/>
              </w:rPr>
              <w:t>6</w:t>
            </w:r>
            <w:r>
              <w:rPr>
                <w:color w:val="4F81BC"/>
                <w:sz w:val="20"/>
              </w:rPr>
              <w:t xml:space="preserve"> – </w:t>
            </w:r>
            <w:r w:rsidRPr="00B35786">
              <w:rPr>
                <w:color w:val="4F81BC"/>
                <w:sz w:val="20"/>
                <w:lang w:val="fr-FR"/>
              </w:rPr>
              <w:t xml:space="preserve">Grant </w:t>
            </w:r>
            <w:proofErr w:type="spellStart"/>
            <w:r w:rsidRPr="00B35786">
              <w:rPr>
                <w:color w:val="4F81BC"/>
                <w:sz w:val="20"/>
                <w:lang w:val="fr-FR"/>
              </w:rPr>
              <w:t>Recipient</w:t>
            </w:r>
            <w:proofErr w:type="spellEnd"/>
            <w:r w:rsidRPr="00B35786">
              <w:rPr>
                <w:color w:val="4F81BC"/>
                <w:sz w:val="20"/>
                <w:lang w:val="fr-FR"/>
              </w:rPr>
              <w:t xml:space="preserve"> General Information Questionnaire</w:t>
            </w:r>
          </w:p>
        </w:tc>
      </w:tr>
    </w:tbl>
    <w:p w14:paraId="5CBDC85B" w14:textId="77777777" w:rsidR="00BD0945" w:rsidRDefault="00BD0945">
      <w:pPr>
        <w:pStyle w:val="BodyText"/>
        <w:spacing w:before="98"/>
        <w:rPr>
          <w:b/>
          <w:i/>
        </w:rPr>
      </w:pPr>
    </w:p>
    <w:p w14:paraId="77BC26FE" w14:textId="47EDC1C1" w:rsidR="00BD0945" w:rsidRDefault="0085289F">
      <w:pPr>
        <w:pStyle w:val="BodyText"/>
        <w:ind w:left="874" w:right="7" w:hanging="812"/>
        <w:jc w:val="both"/>
      </w:pPr>
      <w:r>
        <w:rPr>
          <w:position w:val="-3"/>
        </w:rPr>
        <w:t>11 .</w:t>
      </w:r>
      <w:r>
        <w:rPr>
          <w:spacing w:val="80"/>
          <w:position w:val="-3"/>
        </w:rPr>
        <w:t xml:space="preserve">  </w:t>
      </w:r>
      <w:r>
        <w:rPr>
          <w:b/>
          <w:i/>
        </w:rPr>
        <w:t>For more</w:t>
      </w:r>
      <w:r>
        <w:rPr>
          <w:b/>
          <w:i/>
          <w:spacing w:val="-1"/>
        </w:rPr>
        <w:t xml:space="preserve"> </w:t>
      </w:r>
      <w:r>
        <w:rPr>
          <w:b/>
          <w:i/>
        </w:rPr>
        <w:t>information on this grant opportunity,</w:t>
      </w:r>
      <w:r>
        <w:rPr>
          <w:b/>
          <w:i/>
          <w:spacing w:val="-1"/>
        </w:rPr>
        <w:t xml:space="preserve"> </w:t>
      </w:r>
      <w:r>
        <w:rPr>
          <w:b/>
          <w:i/>
        </w:rPr>
        <w:t>please visit website</w:t>
      </w:r>
      <w:r w:rsidR="00B523F8">
        <w:rPr>
          <w:b/>
          <w:i/>
        </w:rPr>
        <w:t xml:space="preserve"> </w:t>
      </w:r>
      <w:r w:rsidR="00B93B06" w:rsidRPr="00B93B06">
        <w:rPr>
          <w:b/>
          <w:i/>
          <w:color w:val="17365D" w:themeColor="text2" w:themeShade="BF"/>
        </w:rPr>
        <w:t>https://moldova.iom.int/grants</w:t>
      </w:r>
      <w:r w:rsidRPr="00B93B06">
        <w:rPr>
          <w:color w:val="17365D" w:themeColor="text2" w:themeShade="BF"/>
        </w:rPr>
        <w:t xml:space="preserve"> </w:t>
      </w:r>
      <w:r>
        <w:t>or</w:t>
      </w:r>
      <w:r>
        <w:rPr>
          <w:spacing w:val="-1"/>
        </w:rPr>
        <w:t xml:space="preserve"> </w:t>
      </w:r>
      <w:r>
        <w:t>please contact</w:t>
      </w:r>
      <w:r>
        <w:rPr>
          <w:spacing w:val="-2"/>
        </w:rPr>
        <w:t xml:space="preserve"> </w:t>
      </w:r>
      <w:r>
        <w:t>in</w:t>
      </w:r>
      <w:r>
        <w:rPr>
          <w:spacing w:val="-4"/>
        </w:rPr>
        <w:t xml:space="preserve"> </w:t>
      </w:r>
      <w:r>
        <w:t>writing</w:t>
      </w:r>
      <w:r w:rsidR="00B93B06">
        <w:t xml:space="preserve"> </w:t>
      </w:r>
      <w:hyperlink r:id="rId8" w:history="1">
        <w:r w:rsidR="00E26073" w:rsidRPr="000F1C08">
          <w:rPr>
            <w:rStyle w:val="Hyperlink"/>
          </w:rPr>
          <w:t>lmanastirli@iom.int</w:t>
        </w:r>
      </w:hyperlink>
      <w:r w:rsidR="00E26073">
        <w:t xml:space="preserve"> </w:t>
      </w:r>
      <w:r w:rsidR="00B93B06">
        <w:rPr>
          <w:color w:val="0000FF"/>
          <w:spacing w:val="-2"/>
        </w:rPr>
        <w:t xml:space="preserve">. </w:t>
      </w:r>
      <w:r>
        <w:t>IOM</w:t>
      </w:r>
      <w:r>
        <w:rPr>
          <w:spacing w:val="-1"/>
        </w:rPr>
        <w:t xml:space="preserve"> </w:t>
      </w:r>
      <w:r>
        <w:t>reserves</w:t>
      </w:r>
      <w:r>
        <w:rPr>
          <w:spacing w:val="-1"/>
        </w:rPr>
        <w:t xml:space="preserve"> </w:t>
      </w:r>
      <w:r>
        <w:t>the</w:t>
      </w:r>
      <w:r>
        <w:rPr>
          <w:spacing w:val="-2"/>
        </w:rPr>
        <w:t xml:space="preserve"> </w:t>
      </w:r>
      <w:r>
        <w:t>right</w:t>
      </w:r>
      <w:r>
        <w:rPr>
          <w:spacing w:val="-2"/>
        </w:rPr>
        <w:t xml:space="preserve"> </w:t>
      </w:r>
      <w:r>
        <w:t>to</w:t>
      </w:r>
      <w:r>
        <w:rPr>
          <w:spacing w:val="-1"/>
        </w:rPr>
        <w:t xml:space="preserve"> </w:t>
      </w:r>
      <w:r>
        <w:t>cancel/reduce</w:t>
      </w:r>
      <w:r>
        <w:rPr>
          <w:spacing w:val="-2"/>
        </w:rPr>
        <w:t xml:space="preserve"> </w:t>
      </w:r>
      <w:r>
        <w:t>the</w:t>
      </w:r>
      <w:r>
        <w:rPr>
          <w:spacing w:val="-2"/>
        </w:rPr>
        <w:t xml:space="preserve"> </w:t>
      </w:r>
      <w:r>
        <w:t>scope</w:t>
      </w:r>
      <w:r>
        <w:rPr>
          <w:spacing w:val="-4"/>
        </w:rPr>
        <w:t xml:space="preserve"> </w:t>
      </w:r>
      <w:r>
        <w:t>of planned intervention or to introduce new/broaden the scope of the existing one. All applicants will receive written notification of the result of the selection process. Should an applicant request further clarification, IOM will provide a response explaining the transparency and integrity of the selection process undertaken.</w:t>
      </w:r>
    </w:p>
    <w:p w14:paraId="0830D99C" w14:textId="77777777" w:rsidR="00BD0945" w:rsidRDefault="0085289F">
      <w:pPr>
        <w:pStyle w:val="BodyText"/>
        <w:spacing w:before="120"/>
        <w:ind w:left="874" w:right="10"/>
        <w:jc w:val="both"/>
      </w:pPr>
      <w:r>
        <w:t>IOM reserves the right to decline disclosure of the specificity of decisions derived by the IOM mission due to reasons related to confidentiality.</w:t>
      </w:r>
    </w:p>
    <w:p w14:paraId="5518E88C" w14:textId="77777777" w:rsidR="00BD0945" w:rsidRDefault="0085289F">
      <w:pPr>
        <w:pStyle w:val="BodyText"/>
        <w:spacing w:before="121"/>
        <w:ind w:left="874" w:right="12"/>
        <w:jc w:val="both"/>
      </w:pPr>
      <w:r>
        <w:t>IOM</w:t>
      </w:r>
      <w:r>
        <w:rPr>
          <w:spacing w:val="-3"/>
        </w:rPr>
        <w:t xml:space="preserve"> </w:t>
      </w:r>
      <w:r>
        <w:t>reserves</w:t>
      </w:r>
      <w:r>
        <w:rPr>
          <w:spacing w:val="-3"/>
        </w:rPr>
        <w:t xml:space="preserve"> </w:t>
      </w:r>
      <w:r>
        <w:t>the</w:t>
      </w:r>
      <w:r>
        <w:rPr>
          <w:spacing w:val="-3"/>
        </w:rPr>
        <w:t xml:space="preserve"> </w:t>
      </w:r>
      <w:r>
        <w:t>right</w:t>
      </w:r>
      <w:r>
        <w:rPr>
          <w:spacing w:val="-3"/>
        </w:rPr>
        <w:t xml:space="preserve"> </w:t>
      </w:r>
      <w:r>
        <w:t>to</w:t>
      </w:r>
      <w:r>
        <w:rPr>
          <w:spacing w:val="-2"/>
        </w:rPr>
        <w:t xml:space="preserve"> </w:t>
      </w:r>
      <w:r>
        <w:t>accept</w:t>
      </w:r>
      <w:r>
        <w:rPr>
          <w:spacing w:val="-3"/>
        </w:rPr>
        <w:t xml:space="preserve"> </w:t>
      </w:r>
      <w:r>
        <w:t>or</w:t>
      </w:r>
      <w:r>
        <w:rPr>
          <w:spacing w:val="-3"/>
        </w:rPr>
        <w:t xml:space="preserve"> </w:t>
      </w:r>
      <w:r>
        <w:t>reject</w:t>
      </w:r>
      <w:r>
        <w:rPr>
          <w:spacing w:val="-3"/>
        </w:rPr>
        <w:t xml:space="preserve"> </w:t>
      </w:r>
      <w:r>
        <w:t>any</w:t>
      </w:r>
      <w:r>
        <w:rPr>
          <w:spacing w:val="-2"/>
        </w:rPr>
        <w:t xml:space="preserve"> </w:t>
      </w:r>
      <w:r>
        <w:t>grant</w:t>
      </w:r>
      <w:r>
        <w:rPr>
          <w:spacing w:val="-2"/>
        </w:rPr>
        <w:t xml:space="preserve"> </w:t>
      </w:r>
      <w:r>
        <w:t>applications</w:t>
      </w:r>
      <w:r>
        <w:rPr>
          <w:spacing w:val="-3"/>
        </w:rPr>
        <w:t xml:space="preserve"> </w:t>
      </w:r>
      <w:r>
        <w:t>and</w:t>
      </w:r>
      <w:r>
        <w:rPr>
          <w:spacing w:val="-4"/>
        </w:rPr>
        <w:t xml:space="preserve"> </w:t>
      </w:r>
      <w:r>
        <w:t>to</w:t>
      </w:r>
      <w:r>
        <w:rPr>
          <w:spacing w:val="-2"/>
        </w:rPr>
        <w:t xml:space="preserve"> </w:t>
      </w:r>
      <w:r>
        <w:t>annul</w:t>
      </w:r>
      <w:r>
        <w:rPr>
          <w:spacing w:val="-3"/>
        </w:rPr>
        <w:t xml:space="preserve"> </w:t>
      </w:r>
      <w:r>
        <w:t>the</w:t>
      </w:r>
      <w:r>
        <w:rPr>
          <w:spacing w:val="-5"/>
        </w:rPr>
        <w:t xml:space="preserve"> </w:t>
      </w:r>
      <w:r>
        <w:t>selection</w:t>
      </w:r>
      <w:r>
        <w:rPr>
          <w:spacing w:val="-4"/>
        </w:rPr>
        <w:t xml:space="preserve"> </w:t>
      </w:r>
      <w:r>
        <w:t>process</w:t>
      </w:r>
      <w:r>
        <w:rPr>
          <w:spacing w:val="-3"/>
        </w:rPr>
        <w:t xml:space="preserve"> </w:t>
      </w:r>
      <w:r>
        <w:t>and</w:t>
      </w:r>
      <w:r>
        <w:rPr>
          <w:spacing w:val="-4"/>
        </w:rPr>
        <w:t xml:space="preserve"> </w:t>
      </w:r>
      <w:r>
        <w:t>reject all Grants applications at any time, without thereby incurring any liability to the affected Grant applicants.</w:t>
      </w:r>
    </w:p>
    <w:p w14:paraId="379E2983" w14:textId="77777777" w:rsidR="00BD0945" w:rsidRDefault="00BD0945">
      <w:pPr>
        <w:pStyle w:val="BodyText"/>
        <w:spacing w:before="238"/>
      </w:pPr>
    </w:p>
    <w:p w14:paraId="49AB5A96" w14:textId="77777777" w:rsidR="00BD0945" w:rsidRDefault="0085289F">
      <w:pPr>
        <w:pStyle w:val="Heading1"/>
        <w:numPr>
          <w:ilvl w:val="0"/>
          <w:numId w:val="1"/>
        </w:numPr>
        <w:tabs>
          <w:tab w:val="left" w:pos="874"/>
        </w:tabs>
        <w:rPr>
          <w:u w:val="none"/>
        </w:rPr>
      </w:pPr>
      <w:r>
        <w:rPr>
          <w:u w:val="none"/>
        </w:rPr>
        <w:t>Grant</w:t>
      </w:r>
      <w:r>
        <w:rPr>
          <w:spacing w:val="-8"/>
          <w:u w:val="none"/>
        </w:rPr>
        <w:t xml:space="preserve"> </w:t>
      </w:r>
      <w:r>
        <w:rPr>
          <w:u w:val="none"/>
        </w:rPr>
        <w:t>application</w:t>
      </w:r>
      <w:r>
        <w:rPr>
          <w:spacing w:val="-10"/>
          <w:u w:val="none"/>
        </w:rPr>
        <w:t xml:space="preserve"> </w:t>
      </w:r>
      <w:r>
        <w:rPr>
          <w:u w:val="none"/>
        </w:rPr>
        <w:t>submission</w:t>
      </w:r>
      <w:r>
        <w:rPr>
          <w:spacing w:val="-8"/>
          <w:u w:val="none"/>
        </w:rPr>
        <w:t xml:space="preserve"> </w:t>
      </w:r>
      <w:r>
        <w:rPr>
          <w:spacing w:val="-2"/>
          <w:u w:val="none"/>
        </w:rPr>
        <w:t>guidelines</w:t>
      </w:r>
    </w:p>
    <w:p w14:paraId="4DBEF7B8" w14:textId="77777777" w:rsidR="00BD0945" w:rsidRDefault="0085289F">
      <w:pPr>
        <w:pStyle w:val="BodyText"/>
        <w:spacing w:before="120"/>
        <w:ind w:left="874"/>
      </w:pPr>
      <w:r>
        <w:t>This</w:t>
      </w:r>
      <w:r>
        <w:rPr>
          <w:spacing w:val="-6"/>
        </w:rPr>
        <w:t xml:space="preserve"> </w:t>
      </w:r>
      <w:r>
        <w:t>part</w:t>
      </w:r>
      <w:r>
        <w:rPr>
          <w:spacing w:val="-3"/>
        </w:rPr>
        <w:t xml:space="preserve"> </w:t>
      </w:r>
      <w:r>
        <w:t>contains</w:t>
      </w:r>
      <w:r>
        <w:rPr>
          <w:spacing w:val="-3"/>
        </w:rPr>
        <w:t xml:space="preserve"> </w:t>
      </w:r>
      <w:r>
        <w:t>instructions</w:t>
      </w:r>
      <w:r>
        <w:rPr>
          <w:spacing w:val="-5"/>
        </w:rPr>
        <w:t xml:space="preserve"> </w:t>
      </w:r>
      <w:r>
        <w:t>on</w:t>
      </w:r>
      <w:r>
        <w:rPr>
          <w:spacing w:val="-4"/>
        </w:rPr>
        <w:t xml:space="preserve"> </w:t>
      </w:r>
      <w:r>
        <w:t>the</w:t>
      </w:r>
      <w:r>
        <w:rPr>
          <w:spacing w:val="-4"/>
        </w:rPr>
        <w:t xml:space="preserve"> </w:t>
      </w:r>
      <w:r>
        <w:t>preparation</w:t>
      </w:r>
      <w:r>
        <w:rPr>
          <w:spacing w:val="-4"/>
        </w:rPr>
        <w:t xml:space="preserve"> </w:t>
      </w:r>
      <w:r>
        <w:t>and</w:t>
      </w:r>
      <w:r>
        <w:rPr>
          <w:spacing w:val="-7"/>
        </w:rPr>
        <w:t xml:space="preserve"> </w:t>
      </w:r>
      <w:r>
        <w:t>submission</w:t>
      </w:r>
      <w:r>
        <w:rPr>
          <w:spacing w:val="-4"/>
        </w:rPr>
        <w:t xml:space="preserve"> </w:t>
      </w:r>
      <w:r>
        <w:t>of</w:t>
      </w:r>
      <w:r>
        <w:rPr>
          <w:spacing w:val="-3"/>
        </w:rPr>
        <w:t xml:space="preserve"> </w:t>
      </w:r>
      <w:r>
        <w:t>the</w:t>
      </w:r>
      <w:r>
        <w:rPr>
          <w:spacing w:val="-3"/>
        </w:rPr>
        <w:t xml:space="preserve"> </w:t>
      </w:r>
      <w:r>
        <w:rPr>
          <w:spacing w:val="-2"/>
        </w:rPr>
        <w:t>applications.</w:t>
      </w:r>
    </w:p>
    <w:p w14:paraId="5CBC46F0" w14:textId="7E9F2B62" w:rsidR="00BD0945" w:rsidRDefault="0085289F" w:rsidP="00B35786">
      <w:pPr>
        <w:pStyle w:val="ListParagraph"/>
        <w:numPr>
          <w:ilvl w:val="1"/>
          <w:numId w:val="1"/>
        </w:numPr>
        <w:tabs>
          <w:tab w:val="left" w:pos="1232"/>
          <w:tab w:val="left" w:pos="1234"/>
        </w:tabs>
        <w:spacing w:before="154"/>
        <w:ind w:right="5"/>
      </w:pPr>
      <w:r w:rsidRPr="00E26073">
        <w:rPr>
          <w:b/>
        </w:rPr>
        <w:t>The</w:t>
      </w:r>
      <w:r w:rsidRPr="00E26073">
        <w:rPr>
          <w:b/>
          <w:spacing w:val="40"/>
        </w:rPr>
        <w:t xml:space="preserve"> </w:t>
      </w:r>
      <w:r w:rsidRPr="00E26073">
        <w:rPr>
          <w:b/>
        </w:rPr>
        <w:t>Application</w:t>
      </w:r>
      <w:r w:rsidRPr="00E26073">
        <w:rPr>
          <w:b/>
          <w:spacing w:val="40"/>
        </w:rPr>
        <w:t xml:space="preserve"> </w:t>
      </w:r>
      <w:r w:rsidRPr="00E26073">
        <w:rPr>
          <w:b/>
        </w:rPr>
        <w:t>must</w:t>
      </w:r>
      <w:r w:rsidRPr="00E26073">
        <w:rPr>
          <w:b/>
          <w:spacing w:val="40"/>
        </w:rPr>
        <w:t xml:space="preserve"> </w:t>
      </w:r>
      <w:r w:rsidRPr="00E26073">
        <w:rPr>
          <w:b/>
        </w:rPr>
        <w:t>be</w:t>
      </w:r>
      <w:r w:rsidRPr="00E26073">
        <w:rPr>
          <w:b/>
          <w:spacing w:val="40"/>
        </w:rPr>
        <w:t xml:space="preserve"> </w:t>
      </w:r>
      <w:r w:rsidRPr="00E26073">
        <w:rPr>
          <w:b/>
        </w:rPr>
        <w:t>submitted</w:t>
      </w:r>
      <w:r w:rsidRPr="00E26073">
        <w:rPr>
          <w:b/>
          <w:spacing w:val="40"/>
        </w:rPr>
        <w:t xml:space="preserve"> </w:t>
      </w:r>
      <w:r w:rsidRPr="00E26073">
        <w:rPr>
          <w:b/>
        </w:rPr>
        <w:t>through</w:t>
      </w:r>
      <w:r w:rsidRPr="00E26073">
        <w:rPr>
          <w:b/>
          <w:spacing w:val="40"/>
        </w:rPr>
        <w:t xml:space="preserve"> </w:t>
      </w:r>
      <w:r w:rsidRPr="00E26073">
        <w:rPr>
          <w:b/>
        </w:rPr>
        <w:t>email</w:t>
      </w:r>
      <w:r w:rsidRPr="00E26073">
        <w:rPr>
          <w:b/>
          <w:spacing w:val="40"/>
        </w:rPr>
        <w:t xml:space="preserve"> </w:t>
      </w:r>
      <w:r w:rsidRPr="00E26073">
        <w:rPr>
          <w:b/>
          <w:u w:val="single"/>
        </w:rPr>
        <w:t>to</w:t>
      </w:r>
      <w:r w:rsidR="00E26073" w:rsidRPr="00E26073">
        <w:t xml:space="preserve"> </w:t>
      </w:r>
      <w:hyperlink r:id="rId9" w:history="1">
        <w:r w:rsidR="000D0886" w:rsidRPr="000D0886">
          <w:rPr>
            <w:b/>
            <w:color w:val="0000FF" w:themeColor="hyperlink"/>
            <w:u w:val="single"/>
          </w:rPr>
          <w:t>iomchisinau@iom.int</w:t>
        </w:r>
      </w:hyperlink>
      <w:r w:rsidR="00E26073" w:rsidRPr="00E26073">
        <w:rPr>
          <w:b/>
          <w:u w:val="single"/>
        </w:rPr>
        <w:t xml:space="preserve"> </w:t>
      </w:r>
      <w:r w:rsidRPr="00E26073">
        <w:rPr>
          <w:b/>
        </w:rPr>
        <w:t>:</w:t>
      </w:r>
      <w:r w:rsidRPr="00E26073">
        <w:rPr>
          <w:b/>
          <w:spacing w:val="40"/>
        </w:rPr>
        <w:t xml:space="preserve"> </w:t>
      </w:r>
      <w:r w:rsidRPr="00E26073">
        <w:rPr>
          <w:b/>
        </w:rPr>
        <w:t>no</w:t>
      </w:r>
      <w:r w:rsidRPr="00E26073">
        <w:rPr>
          <w:b/>
          <w:spacing w:val="40"/>
        </w:rPr>
        <w:t xml:space="preserve"> </w:t>
      </w:r>
      <w:r w:rsidRPr="00E26073">
        <w:rPr>
          <w:b/>
        </w:rPr>
        <w:t>later</w:t>
      </w:r>
      <w:r w:rsidRPr="00E26073">
        <w:rPr>
          <w:b/>
          <w:spacing w:val="40"/>
        </w:rPr>
        <w:t xml:space="preserve"> </w:t>
      </w:r>
      <w:r w:rsidRPr="00E26073">
        <w:rPr>
          <w:b/>
        </w:rPr>
        <w:t xml:space="preserve">than </w:t>
      </w:r>
      <w:r w:rsidR="00C55B16">
        <w:rPr>
          <w:b/>
        </w:rPr>
        <w:t>24</w:t>
      </w:r>
      <w:r w:rsidR="00E26073" w:rsidRPr="00E26073">
        <w:rPr>
          <w:b/>
        </w:rPr>
        <w:t xml:space="preserve"> December</w:t>
      </w:r>
      <w:r w:rsidRPr="00E26073">
        <w:rPr>
          <w:b/>
        </w:rPr>
        <w:t>,</w:t>
      </w:r>
      <w:r w:rsidRPr="00E26073">
        <w:rPr>
          <w:b/>
          <w:spacing w:val="18"/>
        </w:rPr>
        <w:t xml:space="preserve"> </w:t>
      </w:r>
      <w:r w:rsidRPr="00E26073">
        <w:rPr>
          <w:b/>
        </w:rPr>
        <w:t>202</w:t>
      </w:r>
      <w:r w:rsidR="00E26073" w:rsidRPr="00E26073">
        <w:rPr>
          <w:b/>
        </w:rPr>
        <w:t>5</w:t>
      </w:r>
      <w:r w:rsidRPr="00E26073">
        <w:rPr>
          <w:b/>
          <w:spacing w:val="20"/>
        </w:rPr>
        <w:t xml:space="preserve"> </w:t>
      </w:r>
      <w:r w:rsidRPr="00E26073">
        <w:rPr>
          <w:b/>
        </w:rPr>
        <w:t>at</w:t>
      </w:r>
      <w:r w:rsidRPr="00E26073">
        <w:rPr>
          <w:b/>
          <w:spacing w:val="17"/>
        </w:rPr>
        <w:t xml:space="preserve"> </w:t>
      </w:r>
      <w:r w:rsidRPr="00E26073">
        <w:rPr>
          <w:b/>
        </w:rPr>
        <w:t>23:59.</w:t>
      </w:r>
      <w:r w:rsidRPr="00E26073">
        <w:rPr>
          <w:b/>
          <w:spacing w:val="18"/>
        </w:rPr>
        <w:t xml:space="preserve"> </w:t>
      </w:r>
      <w:r>
        <w:t>Late</w:t>
      </w:r>
      <w:r w:rsidRPr="00E26073">
        <w:rPr>
          <w:spacing w:val="20"/>
        </w:rPr>
        <w:t xml:space="preserve"> </w:t>
      </w:r>
      <w:r>
        <w:t>Application</w:t>
      </w:r>
      <w:r w:rsidRPr="00E26073">
        <w:rPr>
          <w:spacing w:val="16"/>
        </w:rPr>
        <w:t xml:space="preserve"> </w:t>
      </w:r>
      <w:r>
        <w:t>will</w:t>
      </w:r>
      <w:r w:rsidRPr="00E26073">
        <w:rPr>
          <w:spacing w:val="19"/>
        </w:rPr>
        <w:t xml:space="preserve"> </w:t>
      </w:r>
      <w:r>
        <w:t>no</w:t>
      </w:r>
      <w:r w:rsidRPr="00E26073">
        <w:rPr>
          <w:spacing w:val="21"/>
        </w:rPr>
        <w:t xml:space="preserve"> </w:t>
      </w:r>
      <w:r>
        <w:t>longer</w:t>
      </w:r>
      <w:r w:rsidRPr="00E26073">
        <w:rPr>
          <w:spacing w:val="20"/>
        </w:rPr>
        <w:t xml:space="preserve"> </w:t>
      </w:r>
      <w:r>
        <w:t>be</w:t>
      </w:r>
      <w:r w:rsidRPr="00E26073">
        <w:rPr>
          <w:spacing w:val="18"/>
        </w:rPr>
        <w:t xml:space="preserve"> </w:t>
      </w:r>
      <w:r>
        <w:t>considered.</w:t>
      </w:r>
      <w:r w:rsidRPr="00E26073">
        <w:rPr>
          <w:spacing w:val="80"/>
        </w:rPr>
        <w:t xml:space="preserve"> </w:t>
      </w:r>
      <w:r>
        <w:t>The</w:t>
      </w:r>
      <w:r w:rsidRPr="00E26073">
        <w:rPr>
          <w:spacing w:val="20"/>
        </w:rPr>
        <w:t xml:space="preserve"> </w:t>
      </w:r>
      <w:r>
        <w:t>Application</w:t>
      </w:r>
      <w:r w:rsidRPr="00E26073">
        <w:rPr>
          <w:spacing w:val="18"/>
        </w:rPr>
        <w:t xml:space="preserve"> </w:t>
      </w:r>
      <w:r>
        <w:t>package</w:t>
      </w:r>
      <w:r w:rsidR="00E26073">
        <w:t xml:space="preserve"> </w:t>
      </w:r>
      <w:r>
        <w:t>consists</w:t>
      </w:r>
      <w:r w:rsidRPr="00E26073">
        <w:rPr>
          <w:spacing w:val="2"/>
        </w:rPr>
        <w:t xml:space="preserve"> </w:t>
      </w:r>
      <w:r>
        <w:t>of</w:t>
      </w:r>
      <w:r w:rsidR="00B35786">
        <w:t xml:space="preserve">: </w:t>
      </w:r>
      <w:r w:rsidR="00B35786" w:rsidRPr="00E26073">
        <w:rPr>
          <w:lang w:val="en-GB"/>
        </w:rPr>
        <w:t>One-page cover letter, signed and stamped,</w:t>
      </w:r>
      <w:r w:rsidRPr="00E26073">
        <w:rPr>
          <w:spacing w:val="7"/>
        </w:rPr>
        <w:t xml:space="preserve"> </w:t>
      </w:r>
      <w:r>
        <w:t>a</w:t>
      </w:r>
      <w:r w:rsidRPr="00E26073">
        <w:rPr>
          <w:spacing w:val="4"/>
        </w:rPr>
        <w:t xml:space="preserve"> </w:t>
      </w:r>
      <w:r>
        <w:t>populated</w:t>
      </w:r>
      <w:r w:rsidRPr="00E26073">
        <w:rPr>
          <w:spacing w:val="4"/>
        </w:rPr>
        <w:t xml:space="preserve"> </w:t>
      </w:r>
      <w:r>
        <w:t>and</w:t>
      </w:r>
      <w:r w:rsidRPr="00E26073">
        <w:rPr>
          <w:spacing w:val="6"/>
        </w:rPr>
        <w:t xml:space="preserve"> </w:t>
      </w:r>
      <w:r>
        <w:t>signed</w:t>
      </w:r>
      <w:r w:rsidRPr="00E26073">
        <w:rPr>
          <w:spacing w:val="8"/>
        </w:rPr>
        <w:t xml:space="preserve"> </w:t>
      </w:r>
      <w:r w:rsidRPr="00E26073">
        <w:rPr>
          <w:b/>
        </w:rPr>
        <w:t>ANNEX</w:t>
      </w:r>
      <w:r w:rsidRPr="00E26073">
        <w:rPr>
          <w:b/>
          <w:spacing w:val="6"/>
        </w:rPr>
        <w:t xml:space="preserve"> </w:t>
      </w:r>
      <w:r w:rsidRPr="00E26073">
        <w:rPr>
          <w:b/>
        </w:rPr>
        <w:t>1</w:t>
      </w:r>
      <w:r w:rsidRPr="00E26073">
        <w:rPr>
          <w:b/>
          <w:spacing w:val="5"/>
        </w:rPr>
        <w:t xml:space="preserve"> </w:t>
      </w:r>
      <w:r>
        <w:t>–</w:t>
      </w:r>
      <w:r w:rsidRPr="00E26073">
        <w:rPr>
          <w:spacing w:val="6"/>
        </w:rPr>
        <w:t xml:space="preserve"> </w:t>
      </w:r>
      <w:r>
        <w:t>Declaration</w:t>
      </w:r>
      <w:r w:rsidRPr="00E26073">
        <w:rPr>
          <w:spacing w:val="3"/>
        </w:rPr>
        <w:t xml:space="preserve"> </w:t>
      </w:r>
      <w:r>
        <w:t>of</w:t>
      </w:r>
      <w:r w:rsidRPr="00E26073">
        <w:rPr>
          <w:spacing w:val="4"/>
        </w:rPr>
        <w:t xml:space="preserve"> </w:t>
      </w:r>
      <w:r>
        <w:t>Conformity,</w:t>
      </w:r>
      <w:r w:rsidRPr="00E26073">
        <w:rPr>
          <w:spacing w:val="4"/>
        </w:rPr>
        <w:t xml:space="preserve"> </w:t>
      </w:r>
      <w:r w:rsidRPr="00E26073">
        <w:rPr>
          <w:b/>
        </w:rPr>
        <w:t>ANNEX</w:t>
      </w:r>
      <w:r w:rsidRPr="00E26073">
        <w:rPr>
          <w:b/>
          <w:spacing w:val="5"/>
        </w:rPr>
        <w:t xml:space="preserve"> </w:t>
      </w:r>
      <w:r w:rsidRPr="00E26073">
        <w:rPr>
          <w:b/>
        </w:rPr>
        <w:t>2</w:t>
      </w:r>
      <w:r w:rsidRPr="00E26073">
        <w:rPr>
          <w:b/>
          <w:spacing w:val="8"/>
        </w:rPr>
        <w:t xml:space="preserve"> </w:t>
      </w:r>
      <w:r>
        <w:t>–</w:t>
      </w:r>
      <w:r w:rsidRPr="00E26073">
        <w:rPr>
          <w:spacing w:val="5"/>
        </w:rPr>
        <w:t xml:space="preserve"> </w:t>
      </w:r>
      <w:r>
        <w:t>Project</w:t>
      </w:r>
      <w:r w:rsidRPr="00E26073">
        <w:rPr>
          <w:spacing w:val="6"/>
        </w:rPr>
        <w:t xml:space="preserve"> </w:t>
      </w:r>
      <w:r w:rsidRPr="00E26073">
        <w:rPr>
          <w:spacing w:val="-2"/>
        </w:rPr>
        <w:t>document,</w:t>
      </w:r>
      <w:r w:rsidR="00B35786" w:rsidRPr="00E26073">
        <w:rPr>
          <w:spacing w:val="-2"/>
        </w:rPr>
        <w:t xml:space="preserve"> </w:t>
      </w:r>
      <w:r w:rsidRPr="00E26073">
        <w:rPr>
          <w:b/>
        </w:rPr>
        <w:t>ANNEX</w:t>
      </w:r>
      <w:r w:rsidRPr="00E26073">
        <w:rPr>
          <w:b/>
          <w:spacing w:val="-2"/>
        </w:rPr>
        <w:t xml:space="preserve"> </w:t>
      </w:r>
      <w:r w:rsidRPr="00E26073">
        <w:rPr>
          <w:b/>
        </w:rPr>
        <w:t>3</w:t>
      </w:r>
      <w:r w:rsidRPr="00E26073">
        <w:rPr>
          <w:b/>
          <w:spacing w:val="-1"/>
        </w:rPr>
        <w:t xml:space="preserve"> </w:t>
      </w:r>
      <w:r>
        <w:t>–</w:t>
      </w:r>
      <w:r w:rsidRPr="00E26073">
        <w:rPr>
          <w:spacing w:val="1"/>
        </w:rPr>
        <w:t xml:space="preserve"> </w:t>
      </w:r>
      <w:r w:rsidR="003C6FB9" w:rsidRPr="00E26073">
        <w:rPr>
          <w:lang w:val="en-GB"/>
        </w:rPr>
        <w:t>Financial proposal</w:t>
      </w:r>
      <w:r w:rsidR="00B35786" w:rsidRPr="00E26073">
        <w:rPr>
          <w:lang w:val="en-GB"/>
        </w:rPr>
        <w:t>,</w:t>
      </w:r>
      <w:r w:rsidR="003C6FB9" w:rsidRPr="00E26073">
        <w:rPr>
          <w:i/>
          <w:iCs/>
          <w:lang w:val="hu-HU"/>
        </w:rPr>
        <w:t xml:space="preserve"> </w:t>
      </w:r>
      <w:r w:rsidRPr="00E26073">
        <w:rPr>
          <w:b/>
        </w:rPr>
        <w:t xml:space="preserve">ANNEX </w:t>
      </w:r>
      <w:r w:rsidR="00B35786" w:rsidRPr="00E26073">
        <w:rPr>
          <w:b/>
        </w:rPr>
        <w:t>4</w:t>
      </w:r>
      <w:r w:rsidRPr="00E26073">
        <w:rPr>
          <w:b/>
        </w:rPr>
        <w:t xml:space="preserve"> </w:t>
      </w:r>
      <w:r>
        <w:t>– Grant agreement contract (informative)</w:t>
      </w:r>
      <w:r w:rsidR="00B85A50">
        <w:t>,</w:t>
      </w:r>
      <w:r w:rsidR="00B35786">
        <w:t xml:space="preserve"> </w:t>
      </w:r>
      <w:r w:rsidR="00B35786" w:rsidRPr="00E26073">
        <w:rPr>
          <w:b/>
        </w:rPr>
        <w:t xml:space="preserve">ANNEX </w:t>
      </w:r>
      <w:r w:rsidR="00B85A50">
        <w:rPr>
          <w:b/>
        </w:rPr>
        <w:t>5</w:t>
      </w:r>
      <w:r w:rsidR="00B35786" w:rsidRPr="00E26073">
        <w:rPr>
          <w:b/>
        </w:rPr>
        <w:t xml:space="preserve"> </w:t>
      </w:r>
      <w:r w:rsidR="00B35786">
        <w:t>–</w:t>
      </w:r>
      <w:r w:rsidR="00B35786" w:rsidRPr="00B35786">
        <w:t xml:space="preserve"> Grant Recipient References Checklist</w:t>
      </w:r>
      <w:r w:rsidR="00B35786">
        <w:t>,</w:t>
      </w:r>
      <w:r w:rsidR="00BC6546">
        <w:t xml:space="preserve"> </w:t>
      </w:r>
      <w:r w:rsidR="00BC6546" w:rsidRPr="00E26073">
        <w:rPr>
          <w:b/>
          <w:bCs/>
        </w:rPr>
        <w:t xml:space="preserve">ANNEX </w:t>
      </w:r>
      <w:r w:rsidR="00B85A50">
        <w:rPr>
          <w:b/>
          <w:bCs/>
        </w:rPr>
        <w:t>6</w:t>
      </w:r>
      <w:r w:rsidR="00BC6546" w:rsidRPr="00BC6546">
        <w:t xml:space="preserve"> – Grant Recipient General Information Questionnaire</w:t>
      </w:r>
      <w:r w:rsidR="00BC6546">
        <w:t xml:space="preserve">. </w:t>
      </w:r>
      <w:r w:rsidR="00BC6546" w:rsidRPr="00E26073">
        <w:rPr>
          <w:b/>
          <w:bCs/>
        </w:rPr>
        <w:t>D</w:t>
      </w:r>
      <w:r w:rsidR="00B35786" w:rsidRPr="00E26073">
        <w:rPr>
          <w:b/>
          <w:bCs/>
        </w:rPr>
        <w:t>ocumentation</w:t>
      </w:r>
      <w:r w:rsidR="00B35786" w:rsidRPr="00B35786">
        <w:t xml:space="preserve"> as proof of legal registration (court registry) and a certified signature sample of the legal representative</w:t>
      </w:r>
      <w:r>
        <w:t>.</w:t>
      </w:r>
      <w:r w:rsidRPr="00E26073">
        <w:rPr>
          <w:spacing w:val="-4"/>
        </w:rPr>
        <w:t xml:space="preserve"> </w:t>
      </w:r>
      <w:r>
        <w:t>The</w:t>
      </w:r>
      <w:r w:rsidRPr="00E26073">
        <w:rPr>
          <w:spacing w:val="-6"/>
        </w:rPr>
        <w:t xml:space="preserve"> </w:t>
      </w:r>
      <w:r>
        <w:t>contract is prepared and signed at a later stage of the process. The applicant does not fill it in or send it back with the Call for Grant Application.</w:t>
      </w:r>
    </w:p>
    <w:p w14:paraId="3DFA586D" w14:textId="77777777" w:rsidR="00BD0945" w:rsidRDefault="0085289F">
      <w:pPr>
        <w:pStyle w:val="ListParagraph"/>
        <w:numPr>
          <w:ilvl w:val="1"/>
          <w:numId w:val="1"/>
        </w:numPr>
        <w:tabs>
          <w:tab w:val="left" w:pos="1232"/>
          <w:tab w:val="left" w:pos="1234"/>
        </w:tabs>
        <w:ind w:right="9"/>
      </w:pPr>
      <w:r>
        <w:t>The Application must be submitted in English. All required information must be provided, responding clearly and concisely to all the points set out. Any application that does not fully and comprehensively address the grant application requirements may be rejected.</w:t>
      </w:r>
    </w:p>
    <w:p w14:paraId="481F3560" w14:textId="77777777" w:rsidR="00BD0945" w:rsidRDefault="0085289F">
      <w:pPr>
        <w:pStyle w:val="ListParagraph"/>
        <w:numPr>
          <w:ilvl w:val="1"/>
          <w:numId w:val="1"/>
        </w:numPr>
        <w:tabs>
          <w:tab w:val="left" w:pos="1232"/>
          <w:tab w:val="left" w:pos="1234"/>
        </w:tabs>
        <w:ind w:right="8"/>
      </w:pPr>
      <w:r>
        <w:t>The</w:t>
      </w:r>
      <w:r>
        <w:rPr>
          <w:spacing w:val="-2"/>
        </w:rPr>
        <w:t xml:space="preserve"> </w:t>
      </w:r>
      <w:r>
        <w:t>Grant</w:t>
      </w:r>
      <w:r>
        <w:rPr>
          <w:spacing w:val="-4"/>
        </w:rPr>
        <w:t xml:space="preserve"> </w:t>
      </w:r>
      <w:r>
        <w:t>applicant</w:t>
      </w:r>
      <w:r>
        <w:rPr>
          <w:spacing w:val="-3"/>
        </w:rPr>
        <w:t xml:space="preserve"> </w:t>
      </w:r>
      <w:r>
        <w:t>shall</w:t>
      </w:r>
      <w:r>
        <w:rPr>
          <w:spacing w:val="-3"/>
        </w:rPr>
        <w:t xml:space="preserve"> </w:t>
      </w:r>
      <w:r>
        <w:t>bear</w:t>
      </w:r>
      <w:r>
        <w:rPr>
          <w:spacing w:val="-2"/>
        </w:rPr>
        <w:t xml:space="preserve"> </w:t>
      </w:r>
      <w:r>
        <w:t>all</w:t>
      </w:r>
      <w:r>
        <w:rPr>
          <w:spacing w:val="-5"/>
        </w:rPr>
        <w:t xml:space="preserve"> </w:t>
      </w:r>
      <w:r>
        <w:t>costs</w:t>
      </w:r>
      <w:r>
        <w:rPr>
          <w:spacing w:val="-2"/>
        </w:rPr>
        <w:t xml:space="preserve"> </w:t>
      </w:r>
      <w:r>
        <w:t>associated</w:t>
      </w:r>
      <w:r>
        <w:rPr>
          <w:spacing w:val="-5"/>
        </w:rPr>
        <w:t xml:space="preserve"> </w:t>
      </w:r>
      <w:r>
        <w:t>with</w:t>
      </w:r>
      <w:r>
        <w:rPr>
          <w:spacing w:val="-3"/>
        </w:rPr>
        <w:t xml:space="preserve"> </w:t>
      </w:r>
      <w:r>
        <w:t>the</w:t>
      </w:r>
      <w:r>
        <w:rPr>
          <w:spacing w:val="-2"/>
        </w:rPr>
        <w:t xml:space="preserve"> </w:t>
      </w:r>
      <w:r>
        <w:t>preparation</w:t>
      </w:r>
      <w:r>
        <w:rPr>
          <w:spacing w:val="-6"/>
        </w:rPr>
        <w:t xml:space="preserve"> </w:t>
      </w:r>
      <w:r>
        <w:t>and</w:t>
      </w:r>
      <w:r>
        <w:rPr>
          <w:spacing w:val="-4"/>
        </w:rPr>
        <w:t xml:space="preserve"> </w:t>
      </w:r>
      <w:r>
        <w:t>submission</w:t>
      </w:r>
      <w:r>
        <w:rPr>
          <w:spacing w:val="-5"/>
        </w:rPr>
        <w:t xml:space="preserve"> </w:t>
      </w:r>
      <w:r>
        <w:t>of</w:t>
      </w:r>
      <w:r>
        <w:rPr>
          <w:spacing w:val="-5"/>
        </w:rPr>
        <w:t xml:space="preserve"> </w:t>
      </w:r>
      <w:r>
        <w:t>the</w:t>
      </w:r>
      <w:r>
        <w:rPr>
          <w:spacing w:val="-4"/>
        </w:rPr>
        <w:t xml:space="preserve"> </w:t>
      </w:r>
      <w:r>
        <w:t>Application and IOM will not in any case be responsible and liable for the costs incurred.</w:t>
      </w:r>
    </w:p>
    <w:p w14:paraId="704F6D4D" w14:textId="77777777" w:rsidR="00BD0945" w:rsidRDefault="0085289F">
      <w:pPr>
        <w:pStyle w:val="ListParagraph"/>
        <w:numPr>
          <w:ilvl w:val="1"/>
          <w:numId w:val="1"/>
        </w:numPr>
        <w:tabs>
          <w:tab w:val="left" w:pos="1232"/>
          <w:tab w:val="left" w:pos="1234"/>
        </w:tabs>
        <w:ind w:right="7"/>
      </w:pPr>
      <w:r>
        <w:t xml:space="preserve">Grant applicants can use </w:t>
      </w:r>
      <w:hyperlink r:id="rId10">
        <w:r w:rsidR="00BD0945">
          <w:rPr>
            <w:color w:val="0000FF"/>
            <w:u w:val="single" w:color="0000FF"/>
          </w:rPr>
          <w:t>IOM's We Are All In platform</w:t>
        </w:r>
      </w:hyperlink>
      <w:r>
        <w:rPr>
          <w:color w:val="0000FF"/>
          <w:u w:val="single" w:color="0000FF"/>
        </w:rPr>
        <w:t xml:space="preserve"> (https://weareallin.iom.int/)</w:t>
      </w:r>
      <w:r>
        <w:rPr>
          <w:color w:val="0000FF"/>
        </w:rPr>
        <w:t xml:space="preserve"> </w:t>
      </w:r>
      <w:r>
        <w:t>for reporting fraud, corruption, or misconduct.</w:t>
      </w:r>
    </w:p>
    <w:p w14:paraId="3221237A" w14:textId="77777777" w:rsidR="00BD0945" w:rsidRDefault="0085289F">
      <w:pPr>
        <w:pStyle w:val="ListParagraph"/>
        <w:numPr>
          <w:ilvl w:val="1"/>
          <w:numId w:val="1"/>
        </w:numPr>
        <w:tabs>
          <w:tab w:val="left" w:pos="1232"/>
          <w:tab w:val="left" w:pos="1234"/>
        </w:tabs>
        <w:ind w:right="5"/>
      </w:pPr>
      <w:r>
        <w:t>All</w:t>
      </w:r>
      <w:r>
        <w:rPr>
          <w:spacing w:val="-8"/>
        </w:rPr>
        <w:t xml:space="preserve"> </w:t>
      </w:r>
      <w:r>
        <w:t>information</w:t>
      </w:r>
      <w:r>
        <w:rPr>
          <w:spacing w:val="-11"/>
        </w:rPr>
        <w:t xml:space="preserve"> </w:t>
      </w:r>
      <w:r>
        <w:t>given</w:t>
      </w:r>
      <w:r>
        <w:rPr>
          <w:spacing w:val="-9"/>
        </w:rPr>
        <w:t xml:space="preserve"> </w:t>
      </w:r>
      <w:r>
        <w:t>in</w:t>
      </w:r>
      <w:r>
        <w:rPr>
          <w:spacing w:val="-12"/>
        </w:rPr>
        <w:t xml:space="preserve"> </w:t>
      </w:r>
      <w:r>
        <w:t>writing</w:t>
      </w:r>
      <w:r>
        <w:rPr>
          <w:spacing w:val="-9"/>
        </w:rPr>
        <w:t xml:space="preserve"> </w:t>
      </w:r>
      <w:r>
        <w:t>to</w:t>
      </w:r>
      <w:r>
        <w:rPr>
          <w:spacing w:val="-9"/>
        </w:rPr>
        <w:t xml:space="preserve"> </w:t>
      </w:r>
      <w:r>
        <w:t>or</w:t>
      </w:r>
      <w:r>
        <w:rPr>
          <w:spacing w:val="-11"/>
        </w:rPr>
        <w:t xml:space="preserve"> </w:t>
      </w:r>
      <w:r>
        <w:t>verbally</w:t>
      </w:r>
      <w:r>
        <w:rPr>
          <w:spacing w:val="-7"/>
        </w:rPr>
        <w:t xml:space="preserve"> </w:t>
      </w:r>
      <w:r>
        <w:t>shared</w:t>
      </w:r>
      <w:r>
        <w:rPr>
          <w:spacing w:val="-8"/>
        </w:rPr>
        <w:t xml:space="preserve"> </w:t>
      </w:r>
      <w:r>
        <w:t>with</w:t>
      </w:r>
      <w:r>
        <w:rPr>
          <w:spacing w:val="-9"/>
        </w:rPr>
        <w:t xml:space="preserve"> </w:t>
      </w:r>
      <w:r>
        <w:t>the</w:t>
      </w:r>
      <w:r>
        <w:rPr>
          <w:spacing w:val="-5"/>
        </w:rPr>
        <w:t xml:space="preserve"> </w:t>
      </w:r>
      <w:r>
        <w:t>GRE</w:t>
      </w:r>
      <w:r>
        <w:rPr>
          <w:spacing w:val="-8"/>
        </w:rPr>
        <w:t xml:space="preserve"> </w:t>
      </w:r>
      <w:r>
        <w:t>in</w:t>
      </w:r>
      <w:r>
        <w:rPr>
          <w:spacing w:val="-9"/>
        </w:rPr>
        <w:t xml:space="preserve"> </w:t>
      </w:r>
      <w:r>
        <w:t>connection</w:t>
      </w:r>
      <w:r>
        <w:rPr>
          <w:spacing w:val="-11"/>
        </w:rPr>
        <w:t xml:space="preserve"> </w:t>
      </w:r>
      <w:r>
        <w:t>with</w:t>
      </w:r>
      <w:r>
        <w:rPr>
          <w:spacing w:val="-9"/>
        </w:rPr>
        <w:t xml:space="preserve"> </w:t>
      </w:r>
      <w:r>
        <w:t>this</w:t>
      </w:r>
      <w:r>
        <w:rPr>
          <w:spacing w:val="-7"/>
        </w:rPr>
        <w:t xml:space="preserve"> </w:t>
      </w:r>
      <w:r>
        <w:t>grant</w:t>
      </w:r>
      <w:r>
        <w:rPr>
          <w:spacing w:val="-7"/>
        </w:rPr>
        <w:t xml:space="preserve"> </w:t>
      </w:r>
      <w:r>
        <w:t>application is to be treated as strictly confidential. The GRE shall not share or invoke such information to any third party</w:t>
      </w:r>
      <w:r>
        <w:rPr>
          <w:spacing w:val="-1"/>
        </w:rPr>
        <w:t xml:space="preserve"> </w:t>
      </w:r>
      <w:r>
        <w:t>without</w:t>
      </w:r>
      <w:r>
        <w:rPr>
          <w:spacing w:val="-3"/>
        </w:rPr>
        <w:t xml:space="preserve"> </w:t>
      </w:r>
      <w:r>
        <w:t>the</w:t>
      </w:r>
      <w:r>
        <w:rPr>
          <w:spacing w:val="-1"/>
        </w:rPr>
        <w:t xml:space="preserve"> </w:t>
      </w:r>
      <w:r>
        <w:t>prior</w:t>
      </w:r>
      <w:r>
        <w:rPr>
          <w:spacing w:val="-1"/>
        </w:rPr>
        <w:t xml:space="preserve"> </w:t>
      </w:r>
      <w:r>
        <w:t>written</w:t>
      </w:r>
      <w:r>
        <w:rPr>
          <w:spacing w:val="-1"/>
        </w:rPr>
        <w:t xml:space="preserve"> </w:t>
      </w:r>
      <w:r>
        <w:t>approval</w:t>
      </w:r>
      <w:r>
        <w:rPr>
          <w:spacing w:val="-4"/>
        </w:rPr>
        <w:t xml:space="preserve"> </w:t>
      </w:r>
      <w:r>
        <w:t>of</w:t>
      </w:r>
      <w:r>
        <w:rPr>
          <w:spacing w:val="-1"/>
        </w:rPr>
        <w:t xml:space="preserve"> </w:t>
      </w:r>
      <w:r>
        <w:t>IOM.</w:t>
      </w:r>
      <w:r>
        <w:rPr>
          <w:spacing w:val="-1"/>
        </w:rPr>
        <w:t xml:space="preserve"> </w:t>
      </w:r>
      <w:r>
        <w:t>This</w:t>
      </w:r>
      <w:r>
        <w:rPr>
          <w:spacing w:val="-4"/>
        </w:rPr>
        <w:t xml:space="preserve"> </w:t>
      </w:r>
      <w:r>
        <w:t>obligation</w:t>
      </w:r>
      <w:r>
        <w:rPr>
          <w:spacing w:val="-2"/>
        </w:rPr>
        <w:t xml:space="preserve"> </w:t>
      </w:r>
      <w:r>
        <w:t>shall</w:t>
      </w:r>
      <w:r>
        <w:rPr>
          <w:spacing w:val="-3"/>
        </w:rPr>
        <w:t xml:space="preserve"> </w:t>
      </w:r>
      <w:r>
        <w:t>continue</w:t>
      </w:r>
      <w:r>
        <w:rPr>
          <w:spacing w:val="-3"/>
        </w:rPr>
        <w:t xml:space="preserve"> </w:t>
      </w:r>
      <w:r>
        <w:t>after</w:t>
      </w:r>
      <w:r>
        <w:rPr>
          <w:spacing w:val="-1"/>
        </w:rPr>
        <w:t xml:space="preserve"> </w:t>
      </w:r>
      <w:r>
        <w:t>the</w:t>
      </w:r>
      <w:r>
        <w:rPr>
          <w:spacing w:val="-3"/>
        </w:rPr>
        <w:t xml:space="preserve"> </w:t>
      </w:r>
      <w:r>
        <w:t>selection</w:t>
      </w:r>
      <w:r>
        <w:rPr>
          <w:spacing w:val="-2"/>
        </w:rPr>
        <w:t xml:space="preserve"> </w:t>
      </w:r>
      <w:r>
        <w:t>process has been completed whether or not the Grant application is successful.</w:t>
      </w:r>
    </w:p>
    <w:p w14:paraId="3C5AC694" w14:textId="77777777" w:rsidR="00BD0945" w:rsidRDefault="0085289F">
      <w:pPr>
        <w:pStyle w:val="ListParagraph"/>
        <w:numPr>
          <w:ilvl w:val="1"/>
          <w:numId w:val="1"/>
        </w:numPr>
        <w:tabs>
          <w:tab w:val="left" w:pos="1232"/>
          <w:tab w:val="left" w:pos="1234"/>
        </w:tabs>
        <w:ind w:right="5"/>
      </w:pPr>
      <w:r>
        <w:t>IOM will treat all information (or that marked proprietary/sensitive/financial) received from GRE as confidential and any personal data in accordance with its Data Protection Principles.</w:t>
      </w:r>
    </w:p>
    <w:p w14:paraId="0180EBA5" w14:textId="77777777" w:rsidR="00BD0945" w:rsidRDefault="0085289F">
      <w:pPr>
        <w:pStyle w:val="ListParagraph"/>
        <w:numPr>
          <w:ilvl w:val="1"/>
          <w:numId w:val="1"/>
        </w:numPr>
        <w:tabs>
          <w:tab w:val="left" w:pos="1232"/>
          <w:tab w:val="left" w:pos="1234"/>
        </w:tabs>
        <w:ind w:right="7"/>
      </w:pPr>
      <w:r>
        <w:t>The grant applicant, by submitting an application, gives consent to IOM to share information with those who need to know for the purposes of evaluating and managing the proposal.</w:t>
      </w:r>
    </w:p>
    <w:p w14:paraId="49DCBE2E" w14:textId="77777777" w:rsidR="00BD0945" w:rsidRDefault="0085289F">
      <w:pPr>
        <w:pStyle w:val="ListParagraph"/>
        <w:numPr>
          <w:ilvl w:val="1"/>
          <w:numId w:val="1"/>
        </w:numPr>
        <w:tabs>
          <w:tab w:val="left" w:pos="1232"/>
        </w:tabs>
        <w:ind w:left="1232" w:hanging="358"/>
      </w:pPr>
      <w:r>
        <w:t>By</w:t>
      </w:r>
      <w:r>
        <w:rPr>
          <w:spacing w:val="69"/>
        </w:rPr>
        <w:t xml:space="preserve"> </w:t>
      </w:r>
      <w:r>
        <w:t>submitting</w:t>
      </w:r>
      <w:r>
        <w:rPr>
          <w:spacing w:val="69"/>
        </w:rPr>
        <w:t xml:space="preserve"> </w:t>
      </w:r>
      <w:r>
        <w:t>the</w:t>
      </w:r>
      <w:r>
        <w:rPr>
          <w:spacing w:val="70"/>
        </w:rPr>
        <w:t xml:space="preserve"> </w:t>
      </w:r>
      <w:r>
        <w:t>application/expression</w:t>
      </w:r>
      <w:r>
        <w:rPr>
          <w:spacing w:val="65"/>
        </w:rPr>
        <w:t xml:space="preserve"> </w:t>
      </w:r>
      <w:r>
        <w:t>of</w:t>
      </w:r>
      <w:r>
        <w:rPr>
          <w:spacing w:val="69"/>
        </w:rPr>
        <w:t xml:space="preserve"> </w:t>
      </w:r>
      <w:r>
        <w:t>interest,</w:t>
      </w:r>
      <w:r>
        <w:rPr>
          <w:spacing w:val="72"/>
        </w:rPr>
        <w:t xml:space="preserve"> </w:t>
      </w:r>
      <w:r>
        <w:t>the</w:t>
      </w:r>
      <w:r>
        <w:rPr>
          <w:spacing w:val="70"/>
        </w:rPr>
        <w:t xml:space="preserve"> </w:t>
      </w:r>
      <w:r>
        <w:t>applicant</w:t>
      </w:r>
      <w:r>
        <w:rPr>
          <w:spacing w:val="70"/>
        </w:rPr>
        <w:t xml:space="preserve"> </w:t>
      </w:r>
      <w:r>
        <w:t>confirms</w:t>
      </w:r>
      <w:r>
        <w:rPr>
          <w:spacing w:val="69"/>
        </w:rPr>
        <w:t xml:space="preserve"> </w:t>
      </w:r>
      <w:r>
        <w:t>adherence</w:t>
      </w:r>
      <w:r>
        <w:rPr>
          <w:spacing w:val="69"/>
        </w:rPr>
        <w:t xml:space="preserve"> </w:t>
      </w:r>
      <w:r>
        <w:t>to</w:t>
      </w:r>
      <w:r>
        <w:rPr>
          <w:spacing w:val="70"/>
        </w:rPr>
        <w:t xml:space="preserve"> </w:t>
      </w:r>
      <w:r>
        <w:rPr>
          <w:spacing w:val="-2"/>
        </w:rPr>
        <w:t>IOM’s</w:t>
      </w:r>
    </w:p>
    <w:p w14:paraId="3478CF1E" w14:textId="77777777" w:rsidR="00BD0945" w:rsidRDefault="0085289F">
      <w:pPr>
        <w:pStyle w:val="BodyText"/>
        <w:spacing w:before="1"/>
        <w:ind w:left="1234"/>
        <w:jc w:val="both"/>
      </w:pPr>
      <w:r>
        <w:t>Declaration</w:t>
      </w:r>
      <w:r>
        <w:rPr>
          <w:spacing w:val="-9"/>
        </w:rPr>
        <w:t xml:space="preserve"> </w:t>
      </w:r>
      <w:r>
        <w:t>of</w:t>
      </w:r>
      <w:r>
        <w:rPr>
          <w:spacing w:val="-3"/>
        </w:rPr>
        <w:t xml:space="preserve"> </w:t>
      </w:r>
      <w:r>
        <w:t>Conformity</w:t>
      </w:r>
      <w:r>
        <w:rPr>
          <w:spacing w:val="-6"/>
        </w:rPr>
        <w:t xml:space="preserve"> </w:t>
      </w:r>
      <w:r>
        <w:t>Form</w:t>
      </w:r>
      <w:r>
        <w:rPr>
          <w:spacing w:val="-3"/>
        </w:rPr>
        <w:t xml:space="preserve"> </w:t>
      </w:r>
      <w:r>
        <w:t>and</w:t>
      </w:r>
      <w:r>
        <w:rPr>
          <w:spacing w:val="-4"/>
        </w:rPr>
        <w:t xml:space="preserve"> </w:t>
      </w:r>
      <w:r>
        <w:t>acknowledges</w:t>
      </w:r>
      <w:r>
        <w:rPr>
          <w:spacing w:val="-2"/>
        </w:rPr>
        <w:t xml:space="preserve"> </w:t>
      </w:r>
      <w:r>
        <w:t>receipt</w:t>
      </w:r>
      <w:r>
        <w:rPr>
          <w:spacing w:val="-6"/>
        </w:rPr>
        <w:t xml:space="preserve"> </w:t>
      </w:r>
      <w:r>
        <w:t>of</w:t>
      </w:r>
      <w:r>
        <w:rPr>
          <w:spacing w:val="-3"/>
        </w:rPr>
        <w:t xml:space="preserve"> </w:t>
      </w:r>
      <w:r>
        <w:t>the</w:t>
      </w:r>
      <w:r>
        <w:rPr>
          <w:spacing w:val="-5"/>
        </w:rPr>
        <w:t xml:space="preserve"> </w:t>
      </w:r>
      <w:r>
        <w:t>list</w:t>
      </w:r>
      <w:r>
        <w:rPr>
          <w:spacing w:val="-5"/>
        </w:rPr>
        <w:t xml:space="preserve"> </w:t>
      </w:r>
      <w:r>
        <w:t>of</w:t>
      </w:r>
      <w:r>
        <w:rPr>
          <w:spacing w:val="-4"/>
        </w:rPr>
        <w:t xml:space="preserve"> </w:t>
      </w:r>
      <w:r>
        <w:t>Proscribed</w:t>
      </w:r>
      <w:r>
        <w:rPr>
          <w:spacing w:val="-4"/>
        </w:rPr>
        <w:t xml:space="preserve"> </w:t>
      </w:r>
      <w:r>
        <w:t>Practices</w:t>
      </w:r>
      <w:r>
        <w:rPr>
          <w:spacing w:val="-4"/>
        </w:rPr>
        <w:t xml:space="preserve"> </w:t>
      </w:r>
      <w:r>
        <w:rPr>
          <w:spacing w:val="-2"/>
        </w:rPr>
        <w:t>(enclosed).</w:t>
      </w:r>
    </w:p>
    <w:p w14:paraId="19AE8020" w14:textId="77777777" w:rsidR="00BD0945" w:rsidRDefault="0085289F">
      <w:pPr>
        <w:pStyle w:val="ListParagraph"/>
        <w:numPr>
          <w:ilvl w:val="1"/>
          <w:numId w:val="1"/>
        </w:numPr>
        <w:tabs>
          <w:tab w:val="left" w:pos="1232"/>
          <w:tab w:val="left" w:pos="1234"/>
        </w:tabs>
        <w:ind w:right="8"/>
      </w:pPr>
      <w:r>
        <w:t>IOM reserves the right to accept or reject any Application, and to cancel the process and reject all Applications, at any time without thereby incurring any liability to the affected grant applicants or any obligation to inform the affected grant applicants of the ground for IOM’s action.</w:t>
      </w:r>
    </w:p>
    <w:sectPr w:rsidR="00BD0945">
      <w:headerReference w:type="default" r:id="rId11"/>
      <w:pgSz w:w="11930" w:h="16850"/>
      <w:pgMar w:top="860" w:right="708" w:bottom="280" w:left="566" w:header="67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8BBCE" w14:textId="77777777" w:rsidR="006B03CA" w:rsidRDefault="006B03CA">
      <w:r>
        <w:separator/>
      </w:r>
    </w:p>
  </w:endnote>
  <w:endnote w:type="continuationSeparator" w:id="0">
    <w:p w14:paraId="05B8F683" w14:textId="77777777" w:rsidR="006B03CA" w:rsidRDefault="006B0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E127D" w14:textId="77777777" w:rsidR="006B03CA" w:rsidRDefault="006B03CA">
      <w:r>
        <w:separator/>
      </w:r>
    </w:p>
  </w:footnote>
  <w:footnote w:type="continuationSeparator" w:id="0">
    <w:p w14:paraId="70E49873" w14:textId="77777777" w:rsidR="006B03CA" w:rsidRDefault="006B03CA">
      <w:r>
        <w:continuationSeparator/>
      </w:r>
    </w:p>
  </w:footnote>
  <w:footnote w:id="1">
    <w:p w14:paraId="6A0EDEFE" w14:textId="0D4CAB7D" w:rsidR="006379B3" w:rsidRDefault="006379B3" w:rsidP="006379B3">
      <w:pPr>
        <w:pStyle w:val="FootnoteText"/>
      </w:pPr>
      <w:r>
        <w:rPr>
          <w:rStyle w:val="FootnoteReference"/>
        </w:rPr>
        <w:footnoteRef/>
      </w:r>
      <w:r>
        <w:t xml:space="preserve"> </w:t>
      </w:r>
      <w:r w:rsidR="00B35786">
        <w:t>“</w:t>
      </w:r>
      <w:r w:rsidRPr="00760488">
        <w:t>Affiliate” means any other person or entity that, directly or indirectly, controls, or is controlled by, or is under common control with, the vendor. For the purposes of this definition, “control” means the power to direct the management and policies of such person or entity, directly or indirectly, whether through ownership of voting securities, by contract or otherwise.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C8A44" w14:textId="77777777" w:rsidR="00BD0945" w:rsidRDefault="0085289F">
    <w:pPr>
      <w:pStyle w:val="BodyText"/>
      <w:spacing w:line="14" w:lineRule="auto"/>
      <w:rPr>
        <w:sz w:val="20"/>
      </w:rPr>
    </w:pPr>
    <w:r>
      <w:rPr>
        <w:noProof/>
        <w:sz w:val="20"/>
      </w:rPr>
      <w:drawing>
        <wp:anchor distT="0" distB="0" distL="0" distR="0" simplePos="0" relativeHeight="251658240" behindDoc="1" locked="0" layoutInCell="1" allowOverlap="1" wp14:anchorId="701BDE22" wp14:editId="7825AAEB">
          <wp:simplePos x="0" y="0"/>
          <wp:positionH relativeFrom="page">
            <wp:posOffset>3354772</wp:posOffset>
          </wp:positionH>
          <wp:positionV relativeFrom="page">
            <wp:posOffset>528826</wp:posOffset>
          </wp:positionV>
          <wp:extent cx="829170" cy="2808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829170" cy="2808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18CD"/>
    <w:multiLevelType w:val="multilevel"/>
    <w:tmpl w:val="47EA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435866"/>
    <w:multiLevelType w:val="multilevel"/>
    <w:tmpl w:val="F53A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521DFF"/>
    <w:multiLevelType w:val="hybridMultilevel"/>
    <w:tmpl w:val="FBFCB58C"/>
    <w:lvl w:ilvl="0" w:tplc="705AA1A0">
      <w:start w:val="12"/>
      <w:numFmt w:val="decimal"/>
      <w:lvlText w:val="%1."/>
      <w:lvlJc w:val="left"/>
      <w:pPr>
        <w:ind w:left="874" w:hanging="721"/>
      </w:pPr>
      <w:rPr>
        <w:rFonts w:ascii="Calibri" w:eastAsia="Calibri" w:hAnsi="Calibri" w:cs="Calibri" w:hint="default"/>
        <w:b w:val="0"/>
        <w:bCs w:val="0"/>
        <w:i w:val="0"/>
        <w:iCs w:val="0"/>
        <w:spacing w:val="0"/>
        <w:w w:val="100"/>
        <w:sz w:val="22"/>
        <w:szCs w:val="22"/>
        <w:lang w:val="en-US" w:eastAsia="en-US" w:bidi="ar-SA"/>
      </w:rPr>
    </w:lvl>
    <w:lvl w:ilvl="1" w:tplc="23EC79E4">
      <w:start w:val="1"/>
      <w:numFmt w:val="decimal"/>
      <w:lvlText w:val="%2."/>
      <w:lvlJc w:val="left"/>
      <w:pPr>
        <w:ind w:left="1234" w:hanging="360"/>
      </w:pPr>
      <w:rPr>
        <w:rFonts w:ascii="Calibri" w:eastAsia="Calibri" w:hAnsi="Calibri" w:cs="Calibri" w:hint="default"/>
        <w:b w:val="0"/>
        <w:bCs w:val="0"/>
        <w:i w:val="0"/>
        <w:iCs w:val="0"/>
        <w:spacing w:val="0"/>
        <w:w w:val="100"/>
        <w:sz w:val="22"/>
        <w:szCs w:val="22"/>
        <w:lang w:val="en-US" w:eastAsia="en-US" w:bidi="ar-SA"/>
      </w:rPr>
    </w:lvl>
    <w:lvl w:ilvl="2" w:tplc="90082CEC">
      <w:numFmt w:val="bullet"/>
      <w:lvlText w:val="•"/>
      <w:lvlJc w:val="left"/>
      <w:pPr>
        <w:ind w:left="2285" w:hanging="360"/>
      </w:pPr>
      <w:rPr>
        <w:rFonts w:hint="default"/>
        <w:lang w:val="en-US" w:eastAsia="en-US" w:bidi="ar-SA"/>
      </w:rPr>
    </w:lvl>
    <w:lvl w:ilvl="3" w:tplc="CB866DB6">
      <w:numFmt w:val="bullet"/>
      <w:lvlText w:val="•"/>
      <w:lvlJc w:val="left"/>
      <w:pPr>
        <w:ind w:left="3330" w:hanging="360"/>
      </w:pPr>
      <w:rPr>
        <w:rFonts w:hint="default"/>
        <w:lang w:val="en-US" w:eastAsia="en-US" w:bidi="ar-SA"/>
      </w:rPr>
    </w:lvl>
    <w:lvl w:ilvl="4" w:tplc="3C644384">
      <w:numFmt w:val="bullet"/>
      <w:lvlText w:val="•"/>
      <w:lvlJc w:val="left"/>
      <w:pPr>
        <w:ind w:left="4375" w:hanging="360"/>
      </w:pPr>
      <w:rPr>
        <w:rFonts w:hint="default"/>
        <w:lang w:val="en-US" w:eastAsia="en-US" w:bidi="ar-SA"/>
      </w:rPr>
    </w:lvl>
    <w:lvl w:ilvl="5" w:tplc="75221F36">
      <w:numFmt w:val="bullet"/>
      <w:lvlText w:val="•"/>
      <w:lvlJc w:val="left"/>
      <w:pPr>
        <w:ind w:left="5420" w:hanging="360"/>
      </w:pPr>
      <w:rPr>
        <w:rFonts w:hint="default"/>
        <w:lang w:val="en-US" w:eastAsia="en-US" w:bidi="ar-SA"/>
      </w:rPr>
    </w:lvl>
    <w:lvl w:ilvl="6" w:tplc="9AD465E2">
      <w:numFmt w:val="bullet"/>
      <w:lvlText w:val="•"/>
      <w:lvlJc w:val="left"/>
      <w:pPr>
        <w:ind w:left="6466" w:hanging="360"/>
      </w:pPr>
      <w:rPr>
        <w:rFonts w:hint="default"/>
        <w:lang w:val="en-US" w:eastAsia="en-US" w:bidi="ar-SA"/>
      </w:rPr>
    </w:lvl>
    <w:lvl w:ilvl="7" w:tplc="E85A4866">
      <w:numFmt w:val="bullet"/>
      <w:lvlText w:val="•"/>
      <w:lvlJc w:val="left"/>
      <w:pPr>
        <w:ind w:left="7511" w:hanging="360"/>
      </w:pPr>
      <w:rPr>
        <w:rFonts w:hint="default"/>
        <w:lang w:val="en-US" w:eastAsia="en-US" w:bidi="ar-SA"/>
      </w:rPr>
    </w:lvl>
    <w:lvl w:ilvl="8" w:tplc="C318F634">
      <w:numFmt w:val="bullet"/>
      <w:lvlText w:val="•"/>
      <w:lvlJc w:val="left"/>
      <w:pPr>
        <w:ind w:left="8556" w:hanging="360"/>
      </w:pPr>
      <w:rPr>
        <w:rFonts w:hint="default"/>
        <w:lang w:val="en-US" w:eastAsia="en-US" w:bidi="ar-SA"/>
      </w:rPr>
    </w:lvl>
  </w:abstractNum>
  <w:abstractNum w:abstractNumId="3" w15:restartNumberingAfterBreak="0">
    <w:nsid w:val="1BB644C8"/>
    <w:multiLevelType w:val="multilevel"/>
    <w:tmpl w:val="F6908F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2180657"/>
    <w:multiLevelType w:val="multilevel"/>
    <w:tmpl w:val="B9B4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DF1033"/>
    <w:multiLevelType w:val="hybridMultilevel"/>
    <w:tmpl w:val="72E67E32"/>
    <w:lvl w:ilvl="0" w:tplc="EC5C36DC">
      <w:start w:val="1"/>
      <w:numFmt w:val="decimal"/>
      <w:lvlText w:val="%1"/>
      <w:lvlJc w:val="left"/>
      <w:pPr>
        <w:ind w:left="994" w:hanging="841"/>
      </w:pPr>
      <w:rPr>
        <w:rFonts w:ascii="Calibri" w:eastAsia="Calibri" w:hAnsi="Calibri" w:cs="Calibri" w:hint="default"/>
        <w:b w:val="0"/>
        <w:bCs w:val="0"/>
        <w:i w:val="0"/>
        <w:iCs w:val="0"/>
        <w:spacing w:val="0"/>
        <w:w w:val="100"/>
        <w:position w:val="-3"/>
        <w:sz w:val="22"/>
        <w:szCs w:val="22"/>
        <w:lang w:val="en-US" w:eastAsia="en-US" w:bidi="ar-SA"/>
      </w:rPr>
    </w:lvl>
    <w:lvl w:ilvl="1" w:tplc="E152CA80">
      <w:numFmt w:val="bullet"/>
      <w:lvlText w:val=""/>
      <w:lvlJc w:val="left"/>
      <w:pPr>
        <w:ind w:left="1594" w:hanging="360"/>
      </w:pPr>
      <w:rPr>
        <w:rFonts w:ascii="Symbol" w:eastAsia="Symbol" w:hAnsi="Symbol" w:cs="Symbol" w:hint="default"/>
        <w:b w:val="0"/>
        <w:bCs w:val="0"/>
        <w:i w:val="0"/>
        <w:iCs w:val="0"/>
        <w:spacing w:val="0"/>
        <w:w w:val="98"/>
        <w:sz w:val="22"/>
        <w:szCs w:val="22"/>
        <w:lang w:val="en-US" w:eastAsia="en-US" w:bidi="ar-SA"/>
      </w:rPr>
    </w:lvl>
    <w:lvl w:ilvl="2" w:tplc="08E23DE4">
      <w:numFmt w:val="bullet"/>
      <w:lvlText w:val="•"/>
      <w:lvlJc w:val="left"/>
      <w:pPr>
        <w:ind w:left="1600" w:hanging="360"/>
      </w:pPr>
      <w:rPr>
        <w:rFonts w:hint="default"/>
        <w:lang w:val="en-US" w:eastAsia="en-US" w:bidi="ar-SA"/>
      </w:rPr>
    </w:lvl>
    <w:lvl w:ilvl="3" w:tplc="C6986E14">
      <w:numFmt w:val="bullet"/>
      <w:lvlText w:val="•"/>
      <w:lvlJc w:val="left"/>
      <w:pPr>
        <w:ind w:left="2730" w:hanging="360"/>
      </w:pPr>
      <w:rPr>
        <w:rFonts w:hint="default"/>
        <w:lang w:val="en-US" w:eastAsia="en-US" w:bidi="ar-SA"/>
      </w:rPr>
    </w:lvl>
    <w:lvl w:ilvl="4" w:tplc="7D4675A6">
      <w:numFmt w:val="bullet"/>
      <w:lvlText w:val="•"/>
      <w:lvlJc w:val="left"/>
      <w:pPr>
        <w:ind w:left="3861" w:hanging="360"/>
      </w:pPr>
      <w:rPr>
        <w:rFonts w:hint="default"/>
        <w:lang w:val="en-US" w:eastAsia="en-US" w:bidi="ar-SA"/>
      </w:rPr>
    </w:lvl>
    <w:lvl w:ilvl="5" w:tplc="D2B85DBE">
      <w:numFmt w:val="bullet"/>
      <w:lvlText w:val="•"/>
      <w:lvlJc w:val="left"/>
      <w:pPr>
        <w:ind w:left="4992" w:hanging="360"/>
      </w:pPr>
      <w:rPr>
        <w:rFonts w:hint="default"/>
        <w:lang w:val="en-US" w:eastAsia="en-US" w:bidi="ar-SA"/>
      </w:rPr>
    </w:lvl>
    <w:lvl w:ilvl="6" w:tplc="98A2079A">
      <w:numFmt w:val="bullet"/>
      <w:lvlText w:val="•"/>
      <w:lvlJc w:val="left"/>
      <w:pPr>
        <w:ind w:left="6123" w:hanging="360"/>
      </w:pPr>
      <w:rPr>
        <w:rFonts w:hint="default"/>
        <w:lang w:val="en-US" w:eastAsia="en-US" w:bidi="ar-SA"/>
      </w:rPr>
    </w:lvl>
    <w:lvl w:ilvl="7" w:tplc="191A4F6C">
      <w:numFmt w:val="bullet"/>
      <w:lvlText w:val="•"/>
      <w:lvlJc w:val="left"/>
      <w:pPr>
        <w:ind w:left="7254" w:hanging="360"/>
      </w:pPr>
      <w:rPr>
        <w:rFonts w:hint="default"/>
        <w:lang w:val="en-US" w:eastAsia="en-US" w:bidi="ar-SA"/>
      </w:rPr>
    </w:lvl>
    <w:lvl w:ilvl="8" w:tplc="40766DFA">
      <w:numFmt w:val="bullet"/>
      <w:lvlText w:val="•"/>
      <w:lvlJc w:val="left"/>
      <w:pPr>
        <w:ind w:left="8385" w:hanging="360"/>
      </w:pPr>
      <w:rPr>
        <w:rFonts w:hint="default"/>
        <w:lang w:val="en-US" w:eastAsia="en-US" w:bidi="ar-SA"/>
      </w:rPr>
    </w:lvl>
  </w:abstractNum>
  <w:abstractNum w:abstractNumId="6" w15:restartNumberingAfterBreak="0">
    <w:nsid w:val="669663F0"/>
    <w:multiLevelType w:val="multilevel"/>
    <w:tmpl w:val="5B52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45D5593"/>
    <w:multiLevelType w:val="multilevel"/>
    <w:tmpl w:val="69CC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C86020A"/>
    <w:multiLevelType w:val="multilevel"/>
    <w:tmpl w:val="ADB8D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554C4E"/>
    <w:multiLevelType w:val="multilevel"/>
    <w:tmpl w:val="30D2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5472892">
    <w:abstractNumId w:val="2"/>
  </w:num>
  <w:num w:numId="2" w16cid:durableId="983004173">
    <w:abstractNumId w:val="5"/>
  </w:num>
  <w:num w:numId="3" w16cid:durableId="1586526421">
    <w:abstractNumId w:val="8"/>
  </w:num>
  <w:num w:numId="4" w16cid:durableId="1218517073">
    <w:abstractNumId w:val="9"/>
  </w:num>
  <w:num w:numId="5" w16cid:durableId="741441363">
    <w:abstractNumId w:val="0"/>
  </w:num>
  <w:num w:numId="6" w16cid:durableId="1935164096">
    <w:abstractNumId w:val="6"/>
  </w:num>
  <w:num w:numId="7" w16cid:durableId="66847691">
    <w:abstractNumId w:val="1"/>
  </w:num>
  <w:num w:numId="8" w16cid:durableId="915866756">
    <w:abstractNumId w:val="4"/>
  </w:num>
  <w:num w:numId="9" w16cid:durableId="524944475">
    <w:abstractNumId w:val="7"/>
  </w:num>
  <w:num w:numId="10" w16cid:durableId="15005818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945"/>
    <w:rsid w:val="00035392"/>
    <w:rsid w:val="0005285E"/>
    <w:rsid w:val="00074D25"/>
    <w:rsid w:val="000A68DB"/>
    <w:rsid w:val="000D0886"/>
    <w:rsid w:val="000F2BE3"/>
    <w:rsid w:val="00112E16"/>
    <w:rsid w:val="001155FD"/>
    <w:rsid w:val="00175DD7"/>
    <w:rsid w:val="001927A8"/>
    <w:rsid w:val="001D3835"/>
    <w:rsid w:val="001E64CC"/>
    <w:rsid w:val="00231023"/>
    <w:rsid w:val="00233EDF"/>
    <w:rsid w:val="002978BA"/>
    <w:rsid w:val="002F6426"/>
    <w:rsid w:val="00312525"/>
    <w:rsid w:val="0034229B"/>
    <w:rsid w:val="003464EC"/>
    <w:rsid w:val="0036468C"/>
    <w:rsid w:val="003C2E72"/>
    <w:rsid w:val="003C6FB9"/>
    <w:rsid w:val="003E5164"/>
    <w:rsid w:val="003F6842"/>
    <w:rsid w:val="00407658"/>
    <w:rsid w:val="00447FA9"/>
    <w:rsid w:val="004862DE"/>
    <w:rsid w:val="004D0874"/>
    <w:rsid w:val="004F2D0C"/>
    <w:rsid w:val="005828CF"/>
    <w:rsid w:val="005A224B"/>
    <w:rsid w:val="00612296"/>
    <w:rsid w:val="006215A5"/>
    <w:rsid w:val="006379B3"/>
    <w:rsid w:val="00661513"/>
    <w:rsid w:val="00681250"/>
    <w:rsid w:val="006B03CA"/>
    <w:rsid w:val="006C3F0A"/>
    <w:rsid w:val="006D5446"/>
    <w:rsid w:val="00700492"/>
    <w:rsid w:val="00704ECE"/>
    <w:rsid w:val="007451EB"/>
    <w:rsid w:val="00797A85"/>
    <w:rsid w:val="007B5843"/>
    <w:rsid w:val="00813CA1"/>
    <w:rsid w:val="00815561"/>
    <w:rsid w:val="008359A2"/>
    <w:rsid w:val="00841E98"/>
    <w:rsid w:val="0085289F"/>
    <w:rsid w:val="00944759"/>
    <w:rsid w:val="00997A63"/>
    <w:rsid w:val="009A2196"/>
    <w:rsid w:val="009C4A00"/>
    <w:rsid w:val="00A317AC"/>
    <w:rsid w:val="00A572B1"/>
    <w:rsid w:val="00A60D36"/>
    <w:rsid w:val="00AD09F3"/>
    <w:rsid w:val="00AD6010"/>
    <w:rsid w:val="00B35786"/>
    <w:rsid w:val="00B51CF9"/>
    <w:rsid w:val="00B523F8"/>
    <w:rsid w:val="00B62AC0"/>
    <w:rsid w:val="00B62F14"/>
    <w:rsid w:val="00B6468E"/>
    <w:rsid w:val="00B85A50"/>
    <w:rsid w:val="00B93B06"/>
    <w:rsid w:val="00BA4EC3"/>
    <w:rsid w:val="00BC6546"/>
    <w:rsid w:val="00BD0945"/>
    <w:rsid w:val="00BD0E36"/>
    <w:rsid w:val="00C00F2C"/>
    <w:rsid w:val="00C26213"/>
    <w:rsid w:val="00C356A9"/>
    <w:rsid w:val="00C41EC0"/>
    <w:rsid w:val="00C529B2"/>
    <w:rsid w:val="00C55B16"/>
    <w:rsid w:val="00C55F84"/>
    <w:rsid w:val="00D23561"/>
    <w:rsid w:val="00DC21EE"/>
    <w:rsid w:val="00DC7791"/>
    <w:rsid w:val="00DF2DEA"/>
    <w:rsid w:val="00E26073"/>
    <w:rsid w:val="00E528BE"/>
    <w:rsid w:val="00E63410"/>
    <w:rsid w:val="00F269D8"/>
    <w:rsid w:val="00F26E96"/>
    <w:rsid w:val="00F601A1"/>
    <w:rsid w:val="00F76003"/>
    <w:rsid w:val="00F8517C"/>
    <w:rsid w:val="00FB0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654A0"/>
  <w15:docId w15:val="{480E172A-A179-44F8-9A0C-006D5FB0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74"/>
      <w:outlineLvl w:val="0"/>
    </w:pPr>
    <w:rPr>
      <w:b/>
      <w:bCs/>
      <w:u w:val="single" w:color="000000"/>
    </w:rPr>
  </w:style>
  <w:style w:type="paragraph" w:styleId="Heading2">
    <w:name w:val="heading 2"/>
    <w:basedOn w:val="Normal"/>
    <w:uiPriority w:val="9"/>
    <w:unhideWhenUsed/>
    <w:qFormat/>
    <w:pPr>
      <w:ind w:left="994" w:hanging="841"/>
      <w:jc w:val="both"/>
      <w:outlineLvl w:val="1"/>
    </w:pPr>
    <w:rPr>
      <w:b/>
      <w:bCs/>
      <w:i/>
      <w:iCs/>
    </w:rPr>
  </w:style>
  <w:style w:type="paragraph" w:styleId="Heading3">
    <w:name w:val="heading 3"/>
    <w:basedOn w:val="Normal"/>
    <w:next w:val="Normal"/>
    <w:link w:val="Heading3Char"/>
    <w:uiPriority w:val="9"/>
    <w:semiHidden/>
    <w:unhideWhenUsed/>
    <w:qFormat/>
    <w:rsid w:val="006379B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436" w:lineRule="exact"/>
      <w:ind w:right="28"/>
      <w:jc w:val="center"/>
    </w:pPr>
    <w:rPr>
      <w:rFonts w:ascii="Verdana" w:eastAsia="Verdana" w:hAnsi="Verdana" w:cs="Verdana"/>
      <w:sz w:val="36"/>
      <w:szCs w:val="36"/>
    </w:rPr>
  </w:style>
  <w:style w:type="paragraph" w:styleId="ListParagraph">
    <w:name w:val="List Paragraph"/>
    <w:basedOn w:val="Normal"/>
    <w:uiPriority w:val="1"/>
    <w:qFormat/>
    <w:pPr>
      <w:ind w:left="1234" w:hanging="360"/>
      <w:jc w:val="both"/>
    </w:pPr>
  </w:style>
  <w:style w:type="paragraph" w:customStyle="1" w:styleId="TableParagraph">
    <w:name w:val="Table Paragraph"/>
    <w:basedOn w:val="Normal"/>
    <w:uiPriority w:val="1"/>
    <w:qFormat/>
    <w:pPr>
      <w:ind w:left="2"/>
    </w:pPr>
  </w:style>
  <w:style w:type="character" w:customStyle="1" w:styleId="Heading3Char">
    <w:name w:val="Heading 3 Char"/>
    <w:basedOn w:val="DefaultParagraphFont"/>
    <w:link w:val="Heading3"/>
    <w:uiPriority w:val="9"/>
    <w:semiHidden/>
    <w:rsid w:val="006379B3"/>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6379B3"/>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6379B3"/>
    <w:rPr>
      <w:kern w:val="2"/>
      <w:sz w:val="20"/>
      <w:szCs w:val="20"/>
      <w14:ligatures w14:val="standardContextual"/>
    </w:rPr>
  </w:style>
  <w:style w:type="character" w:styleId="FootnoteReference">
    <w:name w:val="footnote reference"/>
    <w:basedOn w:val="DefaultParagraphFont"/>
    <w:uiPriority w:val="99"/>
    <w:semiHidden/>
    <w:unhideWhenUsed/>
    <w:rsid w:val="006379B3"/>
    <w:rPr>
      <w:vertAlign w:val="superscript"/>
    </w:rPr>
  </w:style>
  <w:style w:type="character" w:styleId="Hyperlink">
    <w:name w:val="Hyperlink"/>
    <w:basedOn w:val="DefaultParagraphFont"/>
    <w:uiPriority w:val="99"/>
    <w:unhideWhenUsed/>
    <w:rsid w:val="00B523F8"/>
    <w:rPr>
      <w:color w:val="0000FF" w:themeColor="hyperlink"/>
      <w:u w:val="single"/>
    </w:rPr>
  </w:style>
  <w:style w:type="character" w:styleId="UnresolvedMention">
    <w:name w:val="Unresolved Mention"/>
    <w:basedOn w:val="DefaultParagraphFont"/>
    <w:uiPriority w:val="99"/>
    <w:semiHidden/>
    <w:unhideWhenUsed/>
    <w:rsid w:val="00B523F8"/>
    <w:rPr>
      <w:color w:val="605E5C"/>
      <w:shd w:val="clear" w:color="auto" w:fill="E1DFDD"/>
    </w:rPr>
  </w:style>
  <w:style w:type="paragraph" w:styleId="Revision">
    <w:name w:val="Revision"/>
    <w:hidden/>
    <w:uiPriority w:val="99"/>
    <w:semiHidden/>
    <w:rsid w:val="002978BA"/>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anastirli@iom.i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eareallin.iom.int/" TargetMode="External"/><Relationship Id="rId4" Type="http://schemas.openxmlformats.org/officeDocument/2006/relationships/webSettings" Target="webSettings.xml"/><Relationship Id="rId9" Type="http://schemas.openxmlformats.org/officeDocument/2006/relationships/hyperlink" Target="mailto:lmanastirli@iom.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5b15e2b-c6d2-488b-8aea-978109a77633}" enabled="1" method="Privilege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2454</Words>
  <Characters>13994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Sample Call for Expression of Interest Toolkit</vt:lpstr>
    </vt:vector>
  </TitlesOfParts>
  <Company/>
  <LinksUpToDate>false</LinksUpToDate>
  <CharactersWithSpaces>16416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Call for Expression of Interest Toolkit</dc:title>
  <dc:subject>(unspecified)</dc:subject>
  <dc:creator>(anonymous)</dc:creator>
  <cp:lastModifiedBy>MANASTIRLI Lilia</cp:lastModifiedBy>
  <cp:revision>11</cp:revision>
  <dcterms:created xsi:type="dcterms:W3CDTF">2025-11-17T11:39:00Z</dcterms:created>
  <dcterms:modified xsi:type="dcterms:W3CDTF">2025-12-02T09:55:00Z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Creator">
    <vt:lpwstr>Microsoft® Word for Microsoft 365</vt:lpwstr>
  </property>
  <property fmtid="{D5CDD505-2E9C-101B-9397-08002B2CF9AE}" pid="4" name="LastSaved">
    <vt:filetime>2025-10-03T00:00:00Z</vt:filetime>
  </property>
  <property fmtid="{D5CDD505-2E9C-101B-9397-08002B2CF9AE}" pid="5" name="MSIP_Label_65b15e2b-c6d2-488b-8aea-978109a77633_Enabled">
    <vt:lpwstr>true</vt:lpwstr>
  </property>
  <property fmtid="{D5CDD505-2E9C-101B-9397-08002B2CF9AE}" pid="6" name="MSIP_Label_65b15e2b-c6d2-488b-8aea-978109a77633_Method">
    <vt:lpwstr>Privileged</vt:lpwstr>
  </property>
  <property fmtid="{D5CDD505-2E9C-101B-9397-08002B2CF9AE}" pid="7" name="MSIP_Label_65b15e2b-c6d2-488b-8aea-978109a77633_SiteId">
    <vt:lpwstr>1588262d-23fb-43b4-bd6e-bce49c8e6186</vt:lpwstr>
  </property>
  <property fmtid="{D5CDD505-2E9C-101B-9397-08002B2CF9AE}" pid="8" name="Producer">
    <vt:lpwstr>Microsoft® Word for Microsoft 365</vt:lpwstr>
  </property>
</Properties>
</file>