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2EBC" w14:textId="77777777" w:rsidR="00F95AA0" w:rsidRPr="00905CF5" w:rsidRDefault="00F95AA0" w:rsidP="0055581B">
      <w:pPr>
        <w:jc w:val="center"/>
        <w:rPr>
          <w:b/>
          <w:bCs/>
        </w:rPr>
      </w:pPr>
    </w:p>
    <w:p w14:paraId="6BBBAFEC" w14:textId="6912B10C" w:rsidR="00F95AA0" w:rsidRPr="00AD6E22" w:rsidRDefault="00F95AA0" w:rsidP="0055581B">
      <w:pPr>
        <w:jc w:val="center"/>
        <w:rPr>
          <w:b/>
          <w:bCs/>
          <w:sz w:val="28"/>
          <w:szCs w:val="28"/>
        </w:rPr>
      </w:pPr>
      <w:r w:rsidRPr="00AD6E22">
        <w:rPr>
          <w:b/>
          <w:bCs/>
          <w:sz w:val="28"/>
          <w:szCs w:val="28"/>
        </w:rPr>
        <w:t>Terms of Reference</w:t>
      </w:r>
    </w:p>
    <w:p w14:paraId="38BFB983" w14:textId="77777777" w:rsidR="003950D4" w:rsidRPr="003950D4" w:rsidRDefault="003950D4" w:rsidP="003D21E8">
      <w:pPr>
        <w:jc w:val="center"/>
        <w:rPr>
          <w:b/>
          <w:bCs/>
        </w:rPr>
      </w:pPr>
      <w:r>
        <w:rPr>
          <w:b/>
          <w:bCs/>
        </w:rPr>
        <w:t>Preparation of the Moldova e-Governance Agency</w:t>
      </w:r>
      <w:r w:rsidRPr="003D21E8">
        <w:rPr>
          <w:b/>
          <w:bCs/>
        </w:rPr>
        <w:t xml:space="preserve"> </w:t>
      </w:r>
      <w:r>
        <w:rPr>
          <w:b/>
          <w:bCs/>
        </w:rPr>
        <w:t xml:space="preserve">for the </w:t>
      </w:r>
      <w:r w:rsidRPr="003950D4">
        <w:rPr>
          <w:b/>
          <w:bCs/>
        </w:rPr>
        <w:t xml:space="preserve">ISO/IEC 27001:2022 </w:t>
      </w:r>
    </w:p>
    <w:p w14:paraId="53B4BB38" w14:textId="0A4FF6E7" w:rsidR="003D21E8" w:rsidRPr="003D21E8" w:rsidRDefault="003950D4" w:rsidP="003D21E8">
      <w:pPr>
        <w:jc w:val="center"/>
        <w:rPr>
          <w:b/>
          <w:bCs/>
        </w:rPr>
      </w:pPr>
      <w:r w:rsidRPr="003950D4">
        <w:rPr>
          <w:b/>
          <w:bCs/>
        </w:rPr>
        <w:t>compliance certification audit</w:t>
      </w:r>
    </w:p>
    <w:p w14:paraId="1A58D178" w14:textId="68B3C5B6" w:rsidR="00F95AA0" w:rsidRPr="00905CF5" w:rsidRDefault="00F95AA0" w:rsidP="0055581B">
      <w:pPr>
        <w:jc w:val="center"/>
        <w:rPr>
          <w:b/>
          <w:bCs/>
        </w:rPr>
      </w:pPr>
    </w:p>
    <w:p w14:paraId="1EC50DAA" w14:textId="77777777" w:rsidR="00CE3AD4" w:rsidRPr="00894301" w:rsidRDefault="00CE3AD4" w:rsidP="00CE3AD4">
      <w:pPr>
        <w:spacing w:after="60"/>
        <w:rPr>
          <w:b/>
          <w:sz w:val="23"/>
          <w:szCs w:val="23"/>
        </w:rPr>
      </w:pPr>
      <w:r w:rsidRPr="00894301">
        <w:rPr>
          <w:b/>
          <w:sz w:val="23"/>
          <w:szCs w:val="23"/>
        </w:rPr>
        <w:t xml:space="preserve">A.   </w:t>
      </w:r>
      <w:r w:rsidRPr="00894301">
        <w:rPr>
          <w:b/>
          <w:bCs/>
          <w:sz w:val="23"/>
          <w:szCs w:val="23"/>
        </w:rPr>
        <w:t>Background</w:t>
      </w:r>
      <w:r w:rsidRPr="00894301">
        <w:rPr>
          <w:b/>
          <w:sz w:val="23"/>
          <w:szCs w:val="23"/>
        </w:rPr>
        <w:t xml:space="preserve"> </w:t>
      </w:r>
    </w:p>
    <w:p w14:paraId="08A9FAFE" w14:textId="77777777" w:rsidR="00CE3AD4" w:rsidRPr="00CE3AD4" w:rsidRDefault="00CE3AD4" w:rsidP="00B4164B">
      <w:pPr>
        <w:spacing w:before="120" w:after="60" w:line="276" w:lineRule="auto"/>
        <w:jc w:val="both"/>
        <w:rPr>
          <w:bCs/>
          <w:sz w:val="23"/>
          <w:szCs w:val="23"/>
        </w:rPr>
      </w:pPr>
      <w:r w:rsidRPr="00CE3AD4">
        <w:rPr>
          <w:bCs/>
          <w:sz w:val="23"/>
          <w:szCs w:val="23"/>
        </w:rPr>
        <w:t>The Government of the Republic of Moldova (</w:t>
      </w:r>
      <w:proofErr w:type="spellStart"/>
      <w:r w:rsidRPr="00CE3AD4">
        <w:rPr>
          <w:bCs/>
          <w:sz w:val="23"/>
          <w:szCs w:val="23"/>
        </w:rPr>
        <w:t>GoM</w:t>
      </w:r>
      <w:proofErr w:type="spellEnd"/>
      <w:r w:rsidRPr="00CE3AD4">
        <w:rPr>
          <w:bCs/>
          <w:sz w:val="23"/>
          <w:szCs w:val="23"/>
        </w:rPr>
        <w:t xml:space="preserve">) is pursuing a policy agenda </w:t>
      </w:r>
      <w:r w:rsidRPr="00CE3AD4">
        <w:rPr>
          <w:sz w:val="23"/>
          <w:szCs w:val="23"/>
        </w:rPr>
        <w:t>to support export-led economic growth</w:t>
      </w:r>
      <w:r w:rsidRPr="00CE3AD4">
        <w:rPr>
          <w:bCs/>
          <w:sz w:val="23"/>
          <w:szCs w:val="23"/>
        </w:rPr>
        <w:t xml:space="preserve">. </w:t>
      </w:r>
      <w:r w:rsidRPr="00CE3AD4">
        <w:rPr>
          <w:bCs/>
          <w:sz w:val="23"/>
          <w:szCs w:val="23"/>
          <w:lang w:bidi="en-US"/>
        </w:rPr>
        <w:t xml:space="preserve">In this regard, an improved business environment is essential </w:t>
      </w:r>
      <w:r w:rsidRPr="00CE3AD4">
        <w:rPr>
          <w:sz w:val="23"/>
          <w:szCs w:val="23"/>
        </w:rPr>
        <w:t xml:space="preserve">to foster sustainable </w:t>
      </w:r>
      <w:r w:rsidRPr="00CE3AD4">
        <w:rPr>
          <w:bCs/>
          <w:sz w:val="23"/>
          <w:szCs w:val="23"/>
          <w:lang w:bidi="en-US"/>
        </w:rPr>
        <w:t xml:space="preserve">private sector growth. Significant regulatory and institutional weaknesses in the business environment have been identified by the recently conducted Investment Climate Assessment as major obstacles to the private sector’s ability to perform efficiently and grow, and they also negatively affect investor confidence. The presence of cumbersome regulations undermines the competitiveness of private Moldovan enterprises and prevents increased investment by increasing the cost of doing business, and ultimately providing fertile ground for corruption, favoritism, and the informal economy. </w:t>
      </w:r>
    </w:p>
    <w:p w14:paraId="62646316" w14:textId="77777777" w:rsidR="00CE3AD4" w:rsidRPr="00B4164B" w:rsidRDefault="00CE3AD4" w:rsidP="00B4164B">
      <w:pPr>
        <w:spacing w:before="120" w:after="120" w:line="276" w:lineRule="auto"/>
        <w:jc w:val="both"/>
        <w:rPr>
          <w:bCs/>
          <w:sz w:val="23"/>
          <w:szCs w:val="23"/>
        </w:rPr>
      </w:pPr>
      <w:r w:rsidRPr="00B4164B">
        <w:rPr>
          <w:rFonts w:eastAsia="Cambria"/>
          <w:sz w:val="23"/>
          <w:szCs w:val="23"/>
        </w:rPr>
        <w:t xml:space="preserve">The MSME’s project development objectives (PDO) </w:t>
      </w:r>
      <w:r w:rsidRPr="00B4164B">
        <w:rPr>
          <w:bCs/>
          <w:sz w:val="23"/>
          <w:szCs w:val="23"/>
        </w:rPr>
        <w:t xml:space="preserve">are: (i) to reduce the regulatory burden, increase access to finance, increase the export competitiveness of Moldovan enterprises, and (ii) in case of an Eligible Crisis or Emergency, to respond promptly and effectively to it. </w:t>
      </w:r>
    </w:p>
    <w:p w14:paraId="403A32A3" w14:textId="77777777" w:rsidR="00CE3AD4" w:rsidRPr="00B4164B" w:rsidRDefault="00CE3AD4" w:rsidP="00B4164B">
      <w:pPr>
        <w:autoSpaceDE w:val="0"/>
        <w:autoSpaceDN w:val="0"/>
        <w:adjustRightInd w:val="0"/>
        <w:spacing w:after="120" w:line="276" w:lineRule="auto"/>
        <w:jc w:val="both"/>
        <w:rPr>
          <w:bCs/>
          <w:sz w:val="23"/>
          <w:szCs w:val="23"/>
        </w:rPr>
      </w:pPr>
      <w:r w:rsidRPr="00B4164B">
        <w:rPr>
          <w:bCs/>
          <w:sz w:val="23"/>
          <w:szCs w:val="23"/>
        </w:rPr>
        <w:t>The PDO will be achieved through a set of activities that aim to: (a) digitize government-to-business services and inspections, streamline permissive documents, and enhance national quality infrastructure to reduce the regulatory burden enterprises face; (b) support access to finance for enterprises through credit guarantees and enhance the capacity of CGF, and (c) support the development of MSMEs and enhance their export competitiveness; d) support project management; e) support the government's response in case of an emergency.</w:t>
      </w:r>
    </w:p>
    <w:p w14:paraId="158897C8" w14:textId="3773786C" w:rsidR="00D727C8" w:rsidRPr="00894301" w:rsidRDefault="00897735" w:rsidP="00EA0B2B">
      <w:pPr>
        <w:pStyle w:val="ListParagraph"/>
        <w:spacing w:before="120" w:after="120"/>
        <w:ind w:left="0"/>
        <w:contextualSpacing w:val="0"/>
        <w:jc w:val="both"/>
        <w:rPr>
          <w:b/>
          <w:bCs/>
          <w:sz w:val="23"/>
          <w:szCs w:val="23"/>
        </w:rPr>
      </w:pPr>
      <w:r w:rsidRPr="00894301">
        <w:rPr>
          <w:b/>
          <w:bCs/>
          <w:sz w:val="23"/>
          <w:szCs w:val="23"/>
        </w:rPr>
        <w:t xml:space="preserve">B. </w:t>
      </w:r>
      <w:r w:rsidR="00D727C8" w:rsidRPr="00894301">
        <w:rPr>
          <w:b/>
          <w:bCs/>
          <w:sz w:val="23"/>
          <w:szCs w:val="23"/>
        </w:rPr>
        <w:t xml:space="preserve">Background of the assignment </w:t>
      </w:r>
    </w:p>
    <w:p w14:paraId="535EF88A" w14:textId="69F78EC5" w:rsidR="00AD107E" w:rsidRPr="00897735" w:rsidRDefault="00D727C8" w:rsidP="00897735">
      <w:pPr>
        <w:pStyle w:val="ListParagraph"/>
        <w:spacing w:before="120" w:after="120" w:line="276" w:lineRule="auto"/>
        <w:ind w:left="0"/>
        <w:contextualSpacing w:val="0"/>
        <w:jc w:val="both"/>
        <w:rPr>
          <w:bCs/>
          <w:sz w:val="23"/>
          <w:szCs w:val="23"/>
        </w:rPr>
      </w:pPr>
      <w:r w:rsidRPr="00897735">
        <w:rPr>
          <w:bCs/>
          <w:sz w:val="23"/>
          <w:szCs w:val="23"/>
        </w:rPr>
        <w:t xml:space="preserve">Implementation of the </w:t>
      </w:r>
      <w:r w:rsidR="00D6026A" w:rsidRPr="00897735">
        <w:rPr>
          <w:bCs/>
          <w:sz w:val="23"/>
          <w:szCs w:val="23"/>
        </w:rPr>
        <w:t xml:space="preserve">digitalization agenda of the Government relies on the </w:t>
      </w:r>
      <w:r w:rsidR="00080131" w:rsidRPr="00897735">
        <w:rPr>
          <w:bCs/>
          <w:sz w:val="23"/>
          <w:szCs w:val="23"/>
        </w:rPr>
        <w:t xml:space="preserve">Moldova </w:t>
      </w:r>
      <w:r w:rsidR="00243D49" w:rsidRPr="00897735">
        <w:rPr>
          <w:bCs/>
          <w:sz w:val="23"/>
          <w:szCs w:val="23"/>
        </w:rPr>
        <w:t>e-Governance Agency (</w:t>
      </w:r>
      <w:r w:rsidR="00324D1D" w:rsidRPr="00897735">
        <w:rPr>
          <w:bCs/>
          <w:sz w:val="23"/>
          <w:szCs w:val="23"/>
        </w:rPr>
        <w:t>MEGA</w:t>
      </w:r>
      <w:r w:rsidR="00243D49" w:rsidRPr="00897735">
        <w:rPr>
          <w:bCs/>
          <w:sz w:val="23"/>
          <w:szCs w:val="23"/>
        </w:rPr>
        <w:t xml:space="preserve">) </w:t>
      </w:r>
      <w:r w:rsidR="003C24B0" w:rsidRPr="00897735">
        <w:rPr>
          <w:bCs/>
          <w:sz w:val="23"/>
          <w:szCs w:val="23"/>
        </w:rPr>
        <w:t xml:space="preserve">who is </w:t>
      </w:r>
      <w:r w:rsidR="00243D49" w:rsidRPr="00897735">
        <w:rPr>
          <w:bCs/>
          <w:sz w:val="23"/>
          <w:szCs w:val="23"/>
        </w:rPr>
        <w:t xml:space="preserve">responsible for the modernization of public services. Following the </w:t>
      </w:r>
      <w:r w:rsidR="002D0D3F" w:rsidRPr="00897735">
        <w:rPr>
          <w:bCs/>
          <w:sz w:val="23"/>
          <w:szCs w:val="23"/>
        </w:rPr>
        <w:t xml:space="preserve">enactment of the </w:t>
      </w:r>
      <w:r w:rsidR="00243D49" w:rsidRPr="00897735">
        <w:rPr>
          <w:bCs/>
          <w:sz w:val="23"/>
          <w:szCs w:val="23"/>
        </w:rPr>
        <w:t xml:space="preserve">Law no. 48/2023 on cybersecurity and Government Decision no. 562/2025, </w:t>
      </w:r>
      <w:r w:rsidR="003E66CF" w:rsidRPr="00897735">
        <w:rPr>
          <w:bCs/>
          <w:sz w:val="23"/>
          <w:szCs w:val="23"/>
        </w:rPr>
        <w:t>MEGA</w:t>
      </w:r>
      <w:r w:rsidR="00243D49" w:rsidRPr="00897735">
        <w:rPr>
          <w:bCs/>
          <w:sz w:val="23"/>
          <w:szCs w:val="23"/>
        </w:rPr>
        <w:t xml:space="preserve"> is designated as a service provider in critical sectors. Consequently, the institution is legally obliged to implement robust security measures proportional to the identified risks. </w:t>
      </w:r>
      <w:r w:rsidR="00AD107E" w:rsidRPr="00897735">
        <w:rPr>
          <w:bCs/>
          <w:sz w:val="23"/>
          <w:szCs w:val="23"/>
        </w:rPr>
        <w:t xml:space="preserve">Additionally, as a processor of sensitive citizen data, </w:t>
      </w:r>
      <w:r w:rsidR="003E66CF" w:rsidRPr="00897735">
        <w:rPr>
          <w:bCs/>
          <w:sz w:val="23"/>
          <w:szCs w:val="23"/>
        </w:rPr>
        <w:t>MEGA</w:t>
      </w:r>
      <w:r w:rsidR="00AD107E" w:rsidRPr="00897735">
        <w:rPr>
          <w:bCs/>
          <w:sz w:val="23"/>
          <w:szCs w:val="23"/>
        </w:rPr>
        <w:t xml:space="preserve"> must ensure strict compliance with Law no. 133/2011 on personal data protection.</w:t>
      </w:r>
    </w:p>
    <w:p w14:paraId="42AC7393" w14:textId="1297AFA4" w:rsidR="006F3F16" w:rsidRPr="00897735" w:rsidRDefault="003E66CF" w:rsidP="006004E5">
      <w:pPr>
        <w:pStyle w:val="ListParagraph"/>
        <w:spacing w:before="120" w:after="240" w:line="276" w:lineRule="auto"/>
        <w:ind w:left="0"/>
        <w:contextualSpacing w:val="0"/>
        <w:jc w:val="both"/>
        <w:rPr>
          <w:bCs/>
          <w:sz w:val="23"/>
          <w:szCs w:val="23"/>
        </w:rPr>
      </w:pPr>
      <w:r w:rsidRPr="00897735">
        <w:rPr>
          <w:bCs/>
          <w:sz w:val="23"/>
          <w:szCs w:val="23"/>
        </w:rPr>
        <w:t>MEGA</w:t>
      </w:r>
      <w:r w:rsidR="00243D49" w:rsidRPr="00897735">
        <w:rPr>
          <w:bCs/>
          <w:sz w:val="23"/>
          <w:szCs w:val="23"/>
        </w:rPr>
        <w:t xml:space="preserve"> currently operates an Information Security Management System (ISMS) and aims to fully align it with international standards to guarantee the confidentiality, integrity, and availability of data, as well as to prepare for formal accredited certification.</w:t>
      </w:r>
    </w:p>
    <w:p w14:paraId="4C4BEF64" w14:textId="2B2F9252" w:rsidR="00897735" w:rsidRPr="00894301" w:rsidRDefault="00897735" w:rsidP="004A503C">
      <w:pPr>
        <w:pStyle w:val="ListParagraph"/>
        <w:numPr>
          <w:ilvl w:val="0"/>
          <w:numId w:val="43"/>
        </w:numPr>
        <w:spacing w:before="240" w:after="240"/>
        <w:ind w:left="284" w:hanging="284"/>
        <w:rPr>
          <w:b/>
          <w:bCs/>
        </w:rPr>
      </w:pPr>
      <w:r w:rsidRPr="00894301">
        <w:rPr>
          <w:b/>
        </w:rPr>
        <w:t xml:space="preserve">  Objectives of the Assignment</w:t>
      </w:r>
    </w:p>
    <w:p w14:paraId="2168E483" w14:textId="77777777" w:rsidR="00897735" w:rsidRPr="00897735" w:rsidRDefault="00897735" w:rsidP="00897735">
      <w:pPr>
        <w:pStyle w:val="ListParagraph"/>
        <w:spacing w:before="240" w:after="240"/>
        <w:ind w:left="284"/>
        <w:rPr>
          <w:b/>
          <w:bCs/>
          <w:sz w:val="12"/>
          <w:szCs w:val="12"/>
        </w:rPr>
      </w:pPr>
    </w:p>
    <w:p w14:paraId="36A39B7F" w14:textId="49841B43" w:rsidR="0084581D" w:rsidRDefault="00C5271F" w:rsidP="004C08B1">
      <w:pPr>
        <w:pStyle w:val="ListParagraph"/>
        <w:spacing w:before="240" w:after="120" w:line="276" w:lineRule="auto"/>
        <w:ind w:left="0"/>
        <w:contextualSpacing w:val="0"/>
        <w:jc w:val="both"/>
      </w:pPr>
      <w:r w:rsidRPr="00C5271F">
        <w:t xml:space="preserve">The primary objective of this assignment is to rigorously prepare </w:t>
      </w:r>
      <w:r w:rsidR="003E66CF">
        <w:t>MEGA</w:t>
      </w:r>
      <w:r w:rsidRPr="00C5271F">
        <w:t xml:space="preserve"> for the ISO/IEC 27001:2022 certification audit</w:t>
      </w:r>
      <w:r w:rsidR="0084581D">
        <w:t xml:space="preserve">, </w:t>
      </w:r>
      <w:r w:rsidR="0084581D" w:rsidRPr="0084581D">
        <w:t>assess alignment with ISO/IEC 27701:</w:t>
      </w:r>
      <w:r w:rsidR="0084581D">
        <w:t>2025</w:t>
      </w:r>
      <w:r w:rsidR="0084581D" w:rsidRPr="0084581D">
        <w:t xml:space="preserve"> (Privacy Information Management), and confirm compliance with ETSI EN 319 401 (Trust Service Providers).</w:t>
      </w:r>
      <w:r w:rsidR="006F3F16">
        <w:t xml:space="preserve"> </w:t>
      </w:r>
    </w:p>
    <w:p w14:paraId="3C46D65F" w14:textId="7D730BEF" w:rsidR="00C92242" w:rsidRPr="00905CF5" w:rsidRDefault="00C83349" w:rsidP="004C08B1">
      <w:pPr>
        <w:pStyle w:val="ListParagraph"/>
        <w:spacing w:before="120" w:after="120" w:line="276" w:lineRule="auto"/>
        <w:ind w:left="0"/>
        <w:contextualSpacing w:val="0"/>
        <w:jc w:val="both"/>
      </w:pPr>
      <w:r>
        <w:t xml:space="preserve">In order to </w:t>
      </w:r>
      <w:r w:rsidR="000C1102">
        <w:t xml:space="preserve">meet the objectives </w:t>
      </w:r>
      <w:r w:rsidR="00C5271F" w:rsidRPr="00C5271F">
        <w:t>a comprehensive internal audit (gap analysis and compliance audit) to identify all non-conformities against reference standards and national legislation</w:t>
      </w:r>
      <w:r w:rsidR="000C1102">
        <w:t xml:space="preserve"> shall be </w:t>
      </w:r>
      <w:r w:rsidR="003A650C">
        <w:t>performed</w:t>
      </w:r>
      <w:r w:rsidR="00C5271F" w:rsidRPr="00C5271F">
        <w:t xml:space="preserve">. </w:t>
      </w:r>
      <w:r w:rsidR="00FF414C" w:rsidRPr="00FF414C">
        <w:t xml:space="preserve">Following the audit findings, recommendations for improvement and facilitate knowledge transfer sessions to enable </w:t>
      </w:r>
      <w:r w:rsidR="0015552A">
        <w:t>MEGA</w:t>
      </w:r>
      <w:r w:rsidR="00FF414C" w:rsidRPr="00FF414C">
        <w:t xml:space="preserve"> internal team to understand the root causes and </w:t>
      </w:r>
      <w:r w:rsidR="004A46E9" w:rsidRPr="004A46E9">
        <w:t>independently</w:t>
      </w:r>
      <w:r w:rsidR="004A46E9">
        <w:t xml:space="preserve"> </w:t>
      </w:r>
      <w:r w:rsidR="00FF414C" w:rsidRPr="00FF414C">
        <w:t>plan the necessary remediation actions</w:t>
      </w:r>
      <w:r w:rsidR="00630426">
        <w:t xml:space="preserve"> </w:t>
      </w:r>
      <w:r w:rsidR="004C08B1">
        <w:t>shall</w:t>
      </w:r>
      <w:r w:rsidR="00630426">
        <w:t xml:space="preserve"> be </w:t>
      </w:r>
      <w:r w:rsidR="00200F0D">
        <w:t>provided</w:t>
      </w:r>
      <w:r w:rsidR="00FF414C">
        <w:t>.</w:t>
      </w:r>
      <w:r w:rsidR="00C5271F" w:rsidRPr="00C5271F">
        <w:t xml:space="preserve"> </w:t>
      </w:r>
    </w:p>
    <w:p w14:paraId="79014842" w14:textId="77777777" w:rsidR="00A1388B" w:rsidRDefault="00A1388B" w:rsidP="004C08B1">
      <w:pPr>
        <w:spacing w:before="240" w:after="120"/>
        <w:contextualSpacing/>
        <w:rPr>
          <w:b/>
          <w:bCs/>
          <w:u w:val="single"/>
        </w:rPr>
      </w:pPr>
    </w:p>
    <w:p w14:paraId="02F902D0" w14:textId="77777777" w:rsidR="00A1388B" w:rsidRDefault="00A1388B" w:rsidP="004C08B1">
      <w:pPr>
        <w:spacing w:before="240" w:after="120"/>
        <w:contextualSpacing/>
        <w:rPr>
          <w:b/>
          <w:bCs/>
          <w:u w:val="single"/>
        </w:rPr>
      </w:pPr>
    </w:p>
    <w:p w14:paraId="77FF941C" w14:textId="413E02AA" w:rsidR="002C2C29" w:rsidRPr="00894301" w:rsidRDefault="004C08B1" w:rsidP="004C08B1">
      <w:pPr>
        <w:spacing w:before="240" w:after="120"/>
        <w:contextualSpacing/>
        <w:rPr>
          <w:b/>
          <w:bCs/>
        </w:rPr>
      </w:pPr>
      <w:r w:rsidRPr="00894301">
        <w:rPr>
          <w:b/>
          <w:bCs/>
        </w:rPr>
        <w:lastRenderedPageBreak/>
        <w:t>D. Scope of Work</w:t>
      </w:r>
    </w:p>
    <w:p w14:paraId="6C8C14C9" w14:textId="27E5E045" w:rsidR="001560D2" w:rsidRDefault="001560D2" w:rsidP="00EA0B2B">
      <w:pPr>
        <w:pStyle w:val="ListParagraph"/>
        <w:spacing w:before="120" w:after="120"/>
        <w:ind w:left="0"/>
        <w:contextualSpacing w:val="0"/>
        <w:jc w:val="both"/>
        <w:rPr>
          <w:bCs/>
        </w:rPr>
      </w:pPr>
      <w:r w:rsidRPr="001560D2">
        <w:rPr>
          <w:bCs/>
        </w:rPr>
        <w:t xml:space="preserve">The scope of work includes </w:t>
      </w:r>
      <w:r w:rsidR="0055283A">
        <w:rPr>
          <w:bCs/>
        </w:rPr>
        <w:t xml:space="preserve">rendering consultancy </w:t>
      </w:r>
      <w:r w:rsidR="00F150F2">
        <w:rPr>
          <w:bCs/>
        </w:rPr>
        <w:t xml:space="preserve">services for an </w:t>
      </w:r>
      <w:r w:rsidRPr="001560D2">
        <w:rPr>
          <w:bCs/>
        </w:rPr>
        <w:t xml:space="preserve">Integrated Internal Audit services covering Information Security (ISMS), Privacy Information (PIMS), and Trust Services </w:t>
      </w:r>
      <w:r>
        <w:rPr>
          <w:bCs/>
        </w:rPr>
        <w:t xml:space="preserve">(TSP) </w:t>
      </w:r>
      <w:r w:rsidRPr="001560D2">
        <w:rPr>
          <w:bCs/>
        </w:rPr>
        <w:t>frameworks, aimed at assessing readiness for certification and regulatory compliance. The audit shall be conducted against the following reference standards in their latest valid version</w:t>
      </w:r>
      <w:r>
        <w:rPr>
          <w:bCs/>
        </w:rPr>
        <w:t>:</w:t>
      </w:r>
    </w:p>
    <w:p w14:paraId="56DC713D" w14:textId="333CF41B" w:rsidR="00DC081B" w:rsidRPr="00DC081B" w:rsidRDefault="00DC081B" w:rsidP="00AD6E22">
      <w:pPr>
        <w:numPr>
          <w:ilvl w:val="0"/>
          <w:numId w:val="29"/>
        </w:numPr>
        <w:tabs>
          <w:tab w:val="clear" w:pos="720"/>
        </w:tabs>
        <w:spacing w:after="120" w:line="276" w:lineRule="auto"/>
        <w:ind w:left="851" w:hanging="284"/>
        <w:jc w:val="both"/>
        <w:rPr>
          <w:bCs/>
        </w:rPr>
      </w:pPr>
      <w:bookmarkStart w:id="0" w:name="_Toc445124920"/>
      <w:bookmarkStart w:id="1" w:name="_Toc445125246"/>
      <w:bookmarkStart w:id="2" w:name="_Toc460217644"/>
      <w:r w:rsidRPr="00DC081B">
        <w:rPr>
          <w:bCs/>
        </w:rPr>
        <w:t>ISO/IEC 27001:2022 (</w:t>
      </w:r>
      <w:r w:rsidR="005B6B81" w:rsidRPr="005B6B81">
        <w:rPr>
          <w:bCs/>
        </w:rPr>
        <w:t>Information security management systems</w:t>
      </w:r>
      <w:r w:rsidR="005B6B81">
        <w:rPr>
          <w:bCs/>
        </w:rPr>
        <w:t xml:space="preserve"> - </w:t>
      </w:r>
      <w:r w:rsidRPr="00DC081B">
        <w:rPr>
          <w:bCs/>
        </w:rPr>
        <w:t>Requirements</w:t>
      </w:r>
      <w:r w:rsidR="003A134F" w:rsidRPr="00DC081B">
        <w:rPr>
          <w:bCs/>
        </w:rPr>
        <w:t>).</w:t>
      </w:r>
    </w:p>
    <w:p w14:paraId="011F88A2" w14:textId="6EB679C5" w:rsidR="00DC081B" w:rsidRPr="00DC081B" w:rsidRDefault="00DC081B" w:rsidP="00AD6E22">
      <w:pPr>
        <w:numPr>
          <w:ilvl w:val="0"/>
          <w:numId w:val="29"/>
        </w:numPr>
        <w:tabs>
          <w:tab w:val="clear" w:pos="720"/>
        </w:tabs>
        <w:spacing w:after="120" w:line="276" w:lineRule="auto"/>
        <w:ind w:left="851" w:hanging="284"/>
        <w:jc w:val="both"/>
        <w:rPr>
          <w:bCs/>
        </w:rPr>
      </w:pPr>
      <w:r w:rsidRPr="00DC081B">
        <w:rPr>
          <w:bCs/>
        </w:rPr>
        <w:t>ISO/IEC 27701:</w:t>
      </w:r>
      <w:r>
        <w:rPr>
          <w:bCs/>
        </w:rPr>
        <w:t>2025</w:t>
      </w:r>
      <w:r w:rsidRPr="00DC081B">
        <w:rPr>
          <w:bCs/>
        </w:rPr>
        <w:t xml:space="preserve"> (</w:t>
      </w:r>
      <w:r w:rsidR="000574F2" w:rsidRPr="000574F2">
        <w:rPr>
          <w:bCs/>
        </w:rPr>
        <w:t>Privacy information management systems</w:t>
      </w:r>
      <w:r w:rsidR="00EE31B2">
        <w:rPr>
          <w:bCs/>
        </w:rPr>
        <w:t xml:space="preserve"> - </w:t>
      </w:r>
      <w:r w:rsidR="00EE31B2" w:rsidRPr="00EE31B2">
        <w:rPr>
          <w:bCs/>
        </w:rPr>
        <w:t>Requirements</w:t>
      </w:r>
      <w:r w:rsidR="003A134F" w:rsidRPr="00DC081B">
        <w:rPr>
          <w:bCs/>
        </w:rPr>
        <w:t>).</w:t>
      </w:r>
    </w:p>
    <w:p w14:paraId="0EEBD2CB" w14:textId="16D517EB" w:rsidR="00DC081B" w:rsidRDefault="00DC081B" w:rsidP="00AD6E22">
      <w:pPr>
        <w:numPr>
          <w:ilvl w:val="0"/>
          <w:numId w:val="29"/>
        </w:numPr>
        <w:tabs>
          <w:tab w:val="clear" w:pos="720"/>
        </w:tabs>
        <w:spacing w:after="120" w:line="276" w:lineRule="auto"/>
        <w:ind w:left="851" w:hanging="284"/>
        <w:jc w:val="both"/>
        <w:rPr>
          <w:bCs/>
        </w:rPr>
      </w:pPr>
      <w:r w:rsidRPr="00DC081B">
        <w:rPr>
          <w:bCs/>
        </w:rPr>
        <w:t>ETSI EN 319 401</w:t>
      </w:r>
      <w:r w:rsidR="00665719">
        <w:rPr>
          <w:bCs/>
        </w:rPr>
        <w:t>:2025</w:t>
      </w:r>
      <w:r w:rsidRPr="00DC081B">
        <w:rPr>
          <w:bCs/>
        </w:rPr>
        <w:t xml:space="preserve"> (General Policy Requirements for Trust Service Providers).</w:t>
      </w:r>
    </w:p>
    <w:p w14:paraId="5A81D9B1" w14:textId="77777777" w:rsidR="0072572F" w:rsidRPr="0072572F" w:rsidRDefault="0072572F" w:rsidP="0072572F">
      <w:pPr>
        <w:spacing w:after="120"/>
        <w:jc w:val="both"/>
        <w:rPr>
          <w:bCs/>
        </w:rPr>
      </w:pPr>
      <w:r w:rsidRPr="0072572F">
        <w:rPr>
          <w:bCs/>
          <w:u w:val="single"/>
        </w:rPr>
        <w:t>Specific activities include</w:t>
      </w:r>
      <w:r w:rsidRPr="0072572F">
        <w:rPr>
          <w:bCs/>
        </w:rPr>
        <w:t>:</w:t>
      </w:r>
    </w:p>
    <w:p w14:paraId="506CD36E" w14:textId="750BFCE0" w:rsidR="00075EF6" w:rsidRPr="00075EF6" w:rsidRDefault="00F8371C" w:rsidP="000D4F38">
      <w:pPr>
        <w:spacing w:after="120"/>
        <w:ind w:left="284"/>
        <w:jc w:val="both"/>
        <w:rPr>
          <w:bCs/>
        </w:rPr>
      </w:pPr>
      <w:r>
        <w:rPr>
          <w:b/>
          <w:bCs/>
        </w:rPr>
        <w:t>a)</w:t>
      </w:r>
      <w:r w:rsidR="00075EF6" w:rsidRPr="00075EF6">
        <w:rPr>
          <w:b/>
          <w:bCs/>
        </w:rPr>
        <w:t xml:space="preserve"> General ISMS Activities (</w:t>
      </w:r>
      <w:r w:rsidR="009167F2" w:rsidRPr="00BE6FC4">
        <w:rPr>
          <w:b/>
          <w:bCs/>
        </w:rPr>
        <w:t>ISO/IEC 27701</w:t>
      </w:r>
      <w:r w:rsidR="009167F2">
        <w:rPr>
          <w:b/>
          <w:bCs/>
        </w:rPr>
        <w:t>:2022</w:t>
      </w:r>
      <w:r w:rsidR="00075EF6" w:rsidRPr="00075EF6">
        <w:rPr>
          <w:b/>
          <w:bCs/>
        </w:rPr>
        <w:t>):</w:t>
      </w:r>
    </w:p>
    <w:p w14:paraId="42894EEB" w14:textId="406727C0" w:rsidR="0072572F" w:rsidRPr="0072572F" w:rsidRDefault="0072572F" w:rsidP="003A134F">
      <w:pPr>
        <w:numPr>
          <w:ilvl w:val="0"/>
          <w:numId w:val="37"/>
        </w:numPr>
        <w:tabs>
          <w:tab w:val="clear" w:pos="720"/>
        </w:tabs>
        <w:spacing w:after="80"/>
        <w:ind w:left="851" w:hanging="284"/>
        <w:jc w:val="both"/>
        <w:rPr>
          <w:bCs/>
        </w:rPr>
      </w:pPr>
      <w:r w:rsidRPr="0072572F">
        <w:rPr>
          <w:b/>
          <w:bCs/>
        </w:rPr>
        <w:t>Documentation Review:</w:t>
      </w:r>
      <w:r w:rsidRPr="0072572F">
        <w:rPr>
          <w:bCs/>
        </w:rPr>
        <w:t xml:space="preserve"> Detailed analysis of existing policies, procedures, and records to ensure alignment with the standards.</w:t>
      </w:r>
    </w:p>
    <w:p w14:paraId="28A556BA" w14:textId="72ACE55F" w:rsidR="0072572F" w:rsidRPr="0072572F" w:rsidRDefault="0072572F" w:rsidP="003A134F">
      <w:pPr>
        <w:numPr>
          <w:ilvl w:val="0"/>
          <w:numId w:val="37"/>
        </w:numPr>
        <w:tabs>
          <w:tab w:val="clear" w:pos="720"/>
        </w:tabs>
        <w:spacing w:after="80"/>
        <w:ind w:left="851" w:hanging="284"/>
        <w:jc w:val="both"/>
        <w:rPr>
          <w:bCs/>
        </w:rPr>
      </w:pPr>
      <w:r w:rsidRPr="0072572F">
        <w:rPr>
          <w:b/>
          <w:bCs/>
        </w:rPr>
        <w:t>Full Internal Audit:</w:t>
      </w:r>
      <w:r w:rsidRPr="0072572F">
        <w:rPr>
          <w:bCs/>
        </w:rPr>
        <w:t xml:space="preserve"> Execution of a comprehensive internal audit covering all controls listed in Annex A of ISO 27001 and relevant national legal requirements</w:t>
      </w:r>
      <w:r w:rsidR="00320E53">
        <w:rPr>
          <w:bCs/>
        </w:rPr>
        <w:t xml:space="preserve"> </w:t>
      </w:r>
      <w:r w:rsidR="00320E53" w:rsidRPr="00320E53">
        <w:rPr>
          <w:bCs/>
        </w:rPr>
        <w:t>(Law 48/2023, GD 562/2025).</w:t>
      </w:r>
    </w:p>
    <w:p w14:paraId="27AC7454" w14:textId="2329089A" w:rsidR="0072572F" w:rsidRDefault="00D1336E" w:rsidP="003A134F">
      <w:pPr>
        <w:numPr>
          <w:ilvl w:val="0"/>
          <w:numId w:val="37"/>
        </w:numPr>
        <w:tabs>
          <w:tab w:val="clear" w:pos="720"/>
        </w:tabs>
        <w:spacing w:after="80"/>
        <w:ind w:left="851" w:hanging="284"/>
        <w:jc w:val="both"/>
        <w:rPr>
          <w:bCs/>
        </w:rPr>
      </w:pPr>
      <w:r w:rsidRPr="00D1336E">
        <w:rPr>
          <w:b/>
          <w:bCs/>
        </w:rPr>
        <w:t>Knowledge Transfer &amp; Workshop</w:t>
      </w:r>
      <w:r w:rsidR="0072572F" w:rsidRPr="004972D3">
        <w:t xml:space="preserve">: </w:t>
      </w:r>
      <w:r w:rsidR="00362F48" w:rsidRPr="00362F48">
        <w:rPr>
          <w:bCs/>
        </w:rPr>
        <w:t>Facilitation of targeted workshops (covering ISMS, Privacy, and ETSI) focused on interpreting audit findings and root cause analysis, empowering the internal team (process owners) to independently design effective corrective actions and ensure ISMS sustainability</w:t>
      </w:r>
      <w:r w:rsidR="0072572F" w:rsidRPr="0072572F">
        <w:rPr>
          <w:bCs/>
        </w:rPr>
        <w:t>.</w:t>
      </w:r>
    </w:p>
    <w:p w14:paraId="4124BA6F" w14:textId="66215132" w:rsidR="00BE6FC4" w:rsidRPr="00BE6FC4" w:rsidRDefault="00F8371C" w:rsidP="00C64CB5">
      <w:pPr>
        <w:spacing w:after="120"/>
        <w:ind w:left="284"/>
        <w:jc w:val="both"/>
        <w:rPr>
          <w:bCs/>
        </w:rPr>
      </w:pPr>
      <w:r>
        <w:rPr>
          <w:b/>
          <w:bCs/>
        </w:rPr>
        <w:t>b)</w:t>
      </w:r>
      <w:r w:rsidR="00BE6FC4" w:rsidRPr="00BE6FC4">
        <w:rPr>
          <w:b/>
          <w:bCs/>
        </w:rPr>
        <w:t xml:space="preserve"> Specific Activities for Privacy Information Management (ISO/IEC 27701:</w:t>
      </w:r>
      <w:r w:rsidR="00196447">
        <w:rPr>
          <w:b/>
          <w:bCs/>
        </w:rPr>
        <w:t>2025</w:t>
      </w:r>
      <w:r w:rsidR="00BE6FC4" w:rsidRPr="00BE6FC4">
        <w:rPr>
          <w:b/>
          <w:bCs/>
        </w:rPr>
        <w:t>):</w:t>
      </w:r>
    </w:p>
    <w:p w14:paraId="5EC0AE46" w14:textId="6D5B32CD" w:rsidR="00BE6FC4" w:rsidRPr="00FB30D7" w:rsidRDefault="004972D3" w:rsidP="00FB30D7">
      <w:pPr>
        <w:numPr>
          <w:ilvl w:val="0"/>
          <w:numId w:val="37"/>
        </w:numPr>
        <w:tabs>
          <w:tab w:val="clear" w:pos="720"/>
        </w:tabs>
        <w:spacing w:after="120"/>
        <w:ind w:left="851" w:hanging="284"/>
        <w:jc w:val="both"/>
        <w:rPr>
          <w:b/>
          <w:bCs/>
        </w:rPr>
      </w:pPr>
      <w:r w:rsidRPr="004972D3">
        <w:rPr>
          <w:b/>
          <w:bCs/>
        </w:rPr>
        <w:t>Privacy Compliance Audit</w:t>
      </w:r>
      <w:r w:rsidRPr="004972D3">
        <w:t>:</w:t>
      </w:r>
      <w:r w:rsidRPr="004972D3">
        <w:rPr>
          <w:b/>
          <w:bCs/>
        </w:rPr>
        <w:t xml:space="preserve"> </w:t>
      </w:r>
      <w:r w:rsidRPr="004972D3">
        <w:t xml:space="preserve">Assess </w:t>
      </w:r>
      <w:r w:rsidR="00375F05">
        <w:t>MEGA’s</w:t>
      </w:r>
      <w:r w:rsidRPr="004972D3">
        <w:t xml:space="preserve"> PII processing activities, legal roles (Controller/Processor), and technical controls (Privacy by Design) to validate alignment with ISO/IEC 27701:20</w:t>
      </w:r>
      <w:r>
        <w:t>25</w:t>
      </w:r>
      <w:r w:rsidRPr="004972D3">
        <w:t xml:space="preserve"> and Law No. 133/2011</w:t>
      </w:r>
      <w:r>
        <w:t>.</w:t>
      </w:r>
      <w:r w:rsidRPr="004972D3">
        <w:t xml:space="preserve"> </w:t>
      </w:r>
      <w:r w:rsidR="00FB30D7">
        <w:t xml:space="preserve"> </w:t>
      </w:r>
      <w:r w:rsidRPr="004972D3">
        <w:t xml:space="preserve">Deliver a </w:t>
      </w:r>
      <w:r w:rsidR="0081211D" w:rsidRPr="00335989">
        <w:t xml:space="preserve">Privacy Assessment Report </w:t>
      </w:r>
      <w:r w:rsidRPr="004972D3">
        <w:t xml:space="preserve">detailing current conformity levels, including a specific Strategic Gap Analysis to prepare </w:t>
      </w:r>
      <w:r w:rsidR="00375F05">
        <w:t>MEGA</w:t>
      </w:r>
      <w:r w:rsidRPr="004972D3">
        <w:t xml:space="preserve"> for the requirements of the upcoming Law No. 195/2024</w:t>
      </w:r>
      <w:r w:rsidR="009418DA" w:rsidRPr="004972D3">
        <w:t xml:space="preserve"> </w:t>
      </w:r>
      <w:r w:rsidR="001E7EA2" w:rsidRPr="004972D3">
        <w:t>(</w:t>
      </w:r>
      <w:r w:rsidR="009418DA" w:rsidRPr="004972D3">
        <w:t>effective from 23</w:t>
      </w:r>
      <w:r w:rsidR="001E7EA2" w:rsidRPr="004972D3">
        <w:t xml:space="preserve"> august </w:t>
      </w:r>
      <w:r w:rsidR="009418DA" w:rsidRPr="004972D3">
        <w:t>2026</w:t>
      </w:r>
      <w:r w:rsidR="001E7EA2" w:rsidRPr="00FB30D7">
        <w:rPr>
          <w:bCs/>
        </w:rPr>
        <w:t>)</w:t>
      </w:r>
      <w:r w:rsidR="00BE6FC4" w:rsidRPr="00FB30D7">
        <w:rPr>
          <w:bCs/>
        </w:rPr>
        <w:t>.</w:t>
      </w:r>
    </w:p>
    <w:p w14:paraId="4CD20E45" w14:textId="60208E13" w:rsidR="00BE6FC4" w:rsidRPr="00BE6FC4" w:rsidRDefault="00F8371C" w:rsidP="00C64CB5">
      <w:pPr>
        <w:spacing w:after="120"/>
        <w:ind w:left="284"/>
        <w:jc w:val="both"/>
        <w:rPr>
          <w:bCs/>
        </w:rPr>
      </w:pPr>
      <w:r>
        <w:rPr>
          <w:b/>
          <w:bCs/>
        </w:rPr>
        <w:t>c)</w:t>
      </w:r>
      <w:r w:rsidR="00BE6FC4" w:rsidRPr="00BE6FC4">
        <w:rPr>
          <w:b/>
          <w:bCs/>
        </w:rPr>
        <w:t xml:space="preserve"> Specific Activities for Trust Service Providers (ETSI EN 319 401):</w:t>
      </w:r>
    </w:p>
    <w:p w14:paraId="1986E7D9" w14:textId="7C503D0E" w:rsidR="00263EE6" w:rsidRPr="0087421B" w:rsidRDefault="0087421B" w:rsidP="00263EE6">
      <w:pPr>
        <w:numPr>
          <w:ilvl w:val="0"/>
          <w:numId w:val="37"/>
        </w:numPr>
        <w:tabs>
          <w:tab w:val="clear" w:pos="720"/>
        </w:tabs>
        <w:spacing w:after="120"/>
        <w:ind w:left="851" w:hanging="284"/>
        <w:jc w:val="both"/>
      </w:pPr>
      <w:r w:rsidRPr="0087421B">
        <w:rPr>
          <w:b/>
          <w:bCs/>
        </w:rPr>
        <w:t>Trust Services Compliance Audit:</w:t>
      </w:r>
      <w:r w:rsidRPr="0087421B">
        <w:rPr>
          <w:bCs/>
        </w:rPr>
        <w:t xml:space="preserve"> E</w:t>
      </w:r>
      <w:r w:rsidR="008F6DE3" w:rsidRPr="008F6DE3">
        <w:rPr>
          <w:bCs/>
        </w:rPr>
        <w:t xml:space="preserve">valuate </w:t>
      </w:r>
      <w:r w:rsidR="00375F05">
        <w:rPr>
          <w:bCs/>
        </w:rPr>
        <w:t>MEGA</w:t>
      </w:r>
      <w:r w:rsidR="008F6DE3" w:rsidRPr="008F6DE3">
        <w:rPr>
          <w:bCs/>
        </w:rPr>
        <w:t xml:space="preserve">'s Trust Service Practice Statement (TSPS), policies, and specific risk management methodology to validate alignment with ETSI EN 319 401 </w:t>
      </w:r>
      <w:r w:rsidR="008F6DE3" w:rsidRPr="0087421B">
        <w:t>requirements. Deliver a detailed Readiness Assessment Report identifying gaps in Trust Service operations and providing specific recommendations to comply with ETSI standards</w:t>
      </w:r>
      <w:r w:rsidR="00F24AA0" w:rsidRPr="0087421B">
        <w:t>.</w:t>
      </w:r>
    </w:p>
    <w:bookmarkEnd w:id="0"/>
    <w:bookmarkEnd w:id="1"/>
    <w:bookmarkEnd w:id="2"/>
    <w:p w14:paraId="45AD826C" w14:textId="2063D68A" w:rsidR="00F95AA0" w:rsidRPr="00383B58" w:rsidRDefault="00A057BF" w:rsidP="00567E45">
      <w:pPr>
        <w:pStyle w:val="ListParagraph"/>
        <w:numPr>
          <w:ilvl w:val="1"/>
          <w:numId w:val="37"/>
        </w:numPr>
        <w:spacing w:before="240" w:after="120"/>
        <w:ind w:left="709" w:hanging="425"/>
        <w:rPr>
          <w:b/>
          <w:u w:val="single"/>
        </w:rPr>
      </w:pPr>
      <w:r w:rsidRPr="00383B58">
        <w:rPr>
          <w:b/>
          <w:u w:val="single"/>
        </w:rPr>
        <w:t>Deliverables</w:t>
      </w:r>
    </w:p>
    <w:p w14:paraId="578AF88E" w14:textId="47FC1282" w:rsidR="00DC4B9A" w:rsidRPr="00DC4B9A" w:rsidRDefault="00DC4B9A" w:rsidP="00383B58">
      <w:pPr>
        <w:spacing w:before="240" w:after="120"/>
        <w:rPr>
          <w:bCs/>
        </w:rPr>
      </w:pPr>
      <w:r w:rsidRPr="00DC4B9A">
        <w:rPr>
          <w:bCs/>
        </w:rPr>
        <w:t>During the implementation of the assignment</w:t>
      </w:r>
      <w:r>
        <w:rPr>
          <w:bCs/>
        </w:rPr>
        <w:t xml:space="preserve">, the Consultant is expected to </w:t>
      </w:r>
      <w:r w:rsidR="00383B58">
        <w:rPr>
          <w:bCs/>
        </w:rPr>
        <w:t xml:space="preserve">develop and submit </w:t>
      </w:r>
      <w:r>
        <w:rPr>
          <w:bCs/>
        </w:rPr>
        <w:t xml:space="preserve">the </w:t>
      </w:r>
      <w:r w:rsidR="00383B58">
        <w:rPr>
          <w:bCs/>
        </w:rPr>
        <w:t>following</w:t>
      </w:r>
      <w:r>
        <w:rPr>
          <w:bCs/>
        </w:rPr>
        <w:t xml:space="preserve"> deliverables within </w:t>
      </w:r>
      <w:r w:rsidR="003B531E">
        <w:rPr>
          <w:bCs/>
        </w:rPr>
        <w:t xml:space="preserve">the </w:t>
      </w:r>
      <w:r w:rsidR="00383B58">
        <w:rPr>
          <w:bCs/>
        </w:rPr>
        <w:t>proposed delivery terms:</w:t>
      </w:r>
      <w:r>
        <w:rPr>
          <w:bCs/>
        </w:rPr>
        <w:t xml:space="preserve"> </w:t>
      </w:r>
    </w:p>
    <w:p w14:paraId="368D35DC" w14:textId="77777777" w:rsidR="009D5F31" w:rsidRPr="009D5F31" w:rsidRDefault="009D5F31" w:rsidP="009D5F31">
      <w:pPr>
        <w:pStyle w:val="ListParagraph"/>
        <w:spacing w:after="120"/>
        <w:ind w:left="0" w:firstLine="567"/>
        <w:jc w:val="both"/>
        <w:rPr>
          <w:b/>
          <w:sz w:val="4"/>
          <w:szCs w:val="4"/>
        </w:rPr>
      </w:pPr>
    </w:p>
    <w:tbl>
      <w:tblPr>
        <w:tblStyle w:val="TableGrid"/>
        <w:tblW w:w="5000" w:type="pct"/>
        <w:tblLook w:val="04A0" w:firstRow="1" w:lastRow="0" w:firstColumn="1" w:lastColumn="0" w:noHBand="0" w:noVBand="1"/>
      </w:tblPr>
      <w:tblGrid>
        <w:gridCol w:w="6136"/>
        <w:gridCol w:w="1679"/>
        <w:gridCol w:w="2098"/>
      </w:tblGrid>
      <w:tr w:rsidR="00A02C72" w:rsidRPr="00D07454" w14:paraId="0970FB16" w14:textId="5473A615" w:rsidTr="00A02C72">
        <w:tc>
          <w:tcPr>
            <w:tcW w:w="3095" w:type="pct"/>
          </w:tcPr>
          <w:p w14:paraId="3832A1AB" w14:textId="7CD4B80E" w:rsidR="00A02C72" w:rsidRPr="00D07454" w:rsidRDefault="00A02C72" w:rsidP="001E6653">
            <w:pPr>
              <w:spacing w:after="120"/>
              <w:rPr>
                <w:rFonts w:eastAsiaTheme="minorEastAsia"/>
                <w:b/>
                <w:iCs/>
              </w:rPr>
            </w:pPr>
            <w:r>
              <w:rPr>
                <w:rFonts w:eastAsiaTheme="minorEastAsia"/>
                <w:b/>
                <w:iCs/>
              </w:rPr>
              <w:t>Deliverable</w:t>
            </w:r>
          </w:p>
        </w:tc>
        <w:tc>
          <w:tcPr>
            <w:tcW w:w="847" w:type="pct"/>
          </w:tcPr>
          <w:p w14:paraId="5E81F6D0" w14:textId="4673B233" w:rsidR="00A02C72" w:rsidRPr="00D07454" w:rsidRDefault="00A02C72" w:rsidP="001E6653">
            <w:pPr>
              <w:spacing w:after="120"/>
              <w:rPr>
                <w:rFonts w:eastAsiaTheme="minorEastAsia"/>
                <w:b/>
                <w:iCs/>
              </w:rPr>
            </w:pPr>
            <w:r w:rsidRPr="001E6653">
              <w:rPr>
                <w:rFonts w:eastAsiaTheme="minorEastAsia"/>
                <w:b/>
                <w:iCs/>
              </w:rPr>
              <w:t xml:space="preserve">Language </w:t>
            </w:r>
          </w:p>
        </w:tc>
        <w:tc>
          <w:tcPr>
            <w:tcW w:w="1058" w:type="pct"/>
          </w:tcPr>
          <w:p w14:paraId="73B76092" w14:textId="690EF8B8" w:rsidR="00A02C72" w:rsidRPr="00D07454" w:rsidRDefault="00A02C72" w:rsidP="001E6653">
            <w:pPr>
              <w:spacing w:after="120"/>
              <w:rPr>
                <w:rFonts w:eastAsiaTheme="minorEastAsia"/>
                <w:b/>
                <w:iCs/>
              </w:rPr>
            </w:pPr>
            <w:r w:rsidRPr="001E6653">
              <w:rPr>
                <w:rFonts w:eastAsiaTheme="minorEastAsia"/>
                <w:b/>
                <w:iCs/>
              </w:rPr>
              <w:t>Delivery Term</w:t>
            </w:r>
          </w:p>
        </w:tc>
      </w:tr>
      <w:tr w:rsidR="00A02C72" w:rsidRPr="00905CF5" w14:paraId="09F8A077" w14:textId="10364286" w:rsidTr="00A02C72">
        <w:tc>
          <w:tcPr>
            <w:tcW w:w="3095" w:type="pct"/>
          </w:tcPr>
          <w:p w14:paraId="79E5D22C" w14:textId="77777777" w:rsidR="00A02C72" w:rsidRDefault="00A02C72" w:rsidP="001E6653">
            <w:pPr>
              <w:spacing w:after="120"/>
            </w:pPr>
            <w:r w:rsidRPr="00335989">
              <w:t>D1. Internal Audit Plan &amp; Methodology</w:t>
            </w:r>
          </w:p>
          <w:p w14:paraId="2AB557DE" w14:textId="67E5E743" w:rsidR="00A02C72" w:rsidRPr="00905CF5" w:rsidRDefault="00A02C72" w:rsidP="001E6653">
            <w:pPr>
              <w:spacing w:after="120"/>
              <w:rPr>
                <w:rFonts w:eastAsiaTheme="minorEastAsia"/>
                <w:bCs/>
                <w:iCs/>
              </w:rPr>
            </w:pPr>
            <w:r w:rsidRPr="00335989">
              <w:t>A detailed document outlining the audit scope, criteria, specific methodology for each standard (ISO 27001, ISO 27701, ETSI EN 319 401), audit schedule, and resource requirements.</w:t>
            </w:r>
          </w:p>
        </w:tc>
        <w:tc>
          <w:tcPr>
            <w:tcW w:w="847" w:type="pct"/>
          </w:tcPr>
          <w:p w14:paraId="70D46F31" w14:textId="7114E82A" w:rsidR="00A02C72" w:rsidRPr="00905CF5" w:rsidRDefault="00A02C72" w:rsidP="001E6653">
            <w:pPr>
              <w:spacing w:after="120"/>
              <w:rPr>
                <w:rFonts w:eastAsiaTheme="minorEastAsia"/>
                <w:bCs/>
                <w:iCs/>
              </w:rPr>
            </w:pPr>
            <w:r w:rsidRPr="00335989">
              <w:t xml:space="preserve">Romanian </w:t>
            </w:r>
          </w:p>
        </w:tc>
        <w:tc>
          <w:tcPr>
            <w:tcW w:w="1058" w:type="pct"/>
          </w:tcPr>
          <w:p w14:paraId="0CA2C6A8" w14:textId="6E42047F" w:rsidR="00A02C72" w:rsidRPr="000B781F" w:rsidRDefault="00A02C72" w:rsidP="001E6653">
            <w:pPr>
              <w:spacing w:after="120"/>
              <w:rPr>
                <w:rFonts w:eastAsiaTheme="minorEastAsia"/>
                <w:bCs/>
                <w:iCs/>
                <w:color w:val="2F5496" w:themeColor="accent1" w:themeShade="BF"/>
              </w:rPr>
            </w:pPr>
            <w:r w:rsidRPr="00335989">
              <w:t>Week 2 from contract signing</w:t>
            </w:r>
          </w:p>
        </w:tc>
      </w:tr>
      <w:tr w:rsidR="00A02C72" w:rsidRPr="00905CF5" w14:paraId="0514E51D" w14:textId="091D90CE" w:rsidTr="00A02C72">
        <w:tc>
          <w:tcPr>
            <w:tcW w:w="3095" w:type="pct"/>
          </w:tcPr>
          <w:p w14:paraId="698BB9C4" w14:textId="0D29D007" w:rsidR="00A02C72" w:rsidRDefault="00A02C72" w:rsidP="001E6653">
            <w:pPr>
              <w:spacing w:after="120"/>
            </w:pPr>
            <w:r w:rsidRPr="00335989">
              <w:t>D2. Internal Audit Report (</w:t>
            </w:r>
            <w:r w:rsidR="0020788E" w:rsidRPr="00335989">
              <w:t>ISO 27001:2022</w:t>
            </w:r>
            <w:r w:rsidRPr="00335989">
              <w:t>)</w:t>
            </w:r>
          </w:p>
          <w:p w14:paraId="7F66A3A7" w14:textId="04733BFB" w:rsidR="00A02C72" w:rsidRPr="001C1693" w:rsidRDefault="00A02C72" w:rsidP="001E6653">
            <w:pPr>
              <w:spacing w:after="120"/>
              <w:rPr>
                <w:sz w:val="22"/>
                <w:szCs w:val="22"/>
              </w:rPr>
            </w:pPr>
            <w:r w:rsidRPr="00335989">
              <w:t>A comprehensive report identifying major and minor non-conformities against ISO 27001:2022 requirements.</w:t>
            </w:r>
          </w:p>
        </w:tc>
        <w:tc>
          <w:tcPr>
            <w:tcW w:w="847" w:type="pct"/>
          </w:tcPr>
          <w:p w14:paraId="1FA12BAA" w14:textId="6220E691" w:rsidR="00A02C72" w:rsidRPr="000B781F" w:rsidRDefault="00A02C72" w:rsidP="001E6653">
            <w:pPr>
              <w:spacing w:after="120"/>
              <w:rPr>
                <w:rFonts w:eastAsiaTheme="minorEastAsia"/>
                <w:bCs/>
                <w:iCs/>
                <w:color w:val="2F5496" w:themeColor="accent1" w:themeShade="BF"/>
              </w:rPr>
            </w:pPr>
            <w:r w:rsidRPr="00335989">
              <w:t>Romanian &amp; English</w:t>
            </w:r>
          </w:p>
        </w:tc>
        <w:tc>
          <w:tcPr>
            <w:tcW w:w="1058" w:type="pct"/>
          </w:tcPr>
          <w:p w14:paraId="4E48EA8E" w14:textId="65DA528C" w:rsidR="00A02C72" w:rsidRPr="000B781F" w:rsidRDefault="00A02C72" w:rsidP="001E6653">
            <w:pPr>
              <w:spacing w:after="120"/>
              <w:rPr>
                <w:rFonts w:eastAsiaTheme="minorEastAsia"/>
                <w:bCs/>
                <w:iCs/>
                <w:color w:val="2F5496" w:themeColor="accent1" w:themeShade="BF"/>
              </w:rPr>
            </w:pPr>
            <w:r w:rsidRPr="00335989">
              <w:t xml:space="preserve">Week </w:t>
            </w:r>
            <w:r w:rsidR="008F09C1">
              <w:t>6</w:t>
            </w:r>
            <w:r w:rsidRPr="00335989">
              <w:t xml:space="preserve"> from contract signing</w:t>
            </w:r>
          </w:p>
        </w:tc>
      </w:tr>
      <w:tr w:rsidR="00A02C72" w:rsidRPr="00905CF5" w14:paraId="2F1F484C" w14:textId="01229D79" w:rsidTr="00A02C72">
        <w:tc>
          <w:tcPr>
            <w:tcW w:w="3095" w:type="pct"/>
          </w:tcPr>
          <w:p w14:paraId="4DBC7B42" w14:textId="09D77FD6" w:rsidR="00A02C72" w:rsidRDefault="00A02C72" w:rsidP="001E6653">
            <w:pPr>
              <w:spacing w:after="120"/>
            </w:pPr>
            <w:r w:rsidRPr="00335989">
              <w:lastRenderedPageBreak/>
              <w:t>D3. Privacy Assessment Report (ISO 27701:</w:t>
            </w:r>
            <w:r w:rsidR="00876177">
              <w:t>2025</w:t>
            </w:r>
            <w:r w:rsidRPr="00335989">
              <w:t>)</w:t>
            </w:r>
          </w:p>
          <w:p w14:paraId="3603607E" w14:textId="2C941758" w:rsidR="00A02C72" w:rsidRPr="001C1693" w:rsidRDefault="0081211D" w:rsidP="001E6653">
            <w:pPr>
              <w:spacing w:after="120"/>
              <w:rPr>
                <w:sz w:val="22"/>
                <w:szCs w:val="22"/>
              </w:rPr>
            </w:pPr>
            <w:r w:rsidRPr="0081211D">
              <w:t>A comprehensive report detailing conformity levels against ISO/IEC 27701:</w:t>
            </w:r>
            <w:r>
              <w:t>2025</w:t>
            </w:r>
            <w:r w:rsidRPr="0081211D">
              <w:t xml:space="preserve"> and Law No. 133/2011. It must include a distinct Strategic Gap Analysis section assessing readiness for the upcoming Law No. 195/2024.</w:t>
            </w:r>
          </w:p>
        </w:tc>
        <w:tc>
          <w:tcPr>
            <w:tcW w:w="847" w:type="pct"/>
          </w:tcPr>
          <w:p w14:paraId="3A9988BB" w14:textId="3EA97BAE" w:rsidR="00A02C72" w:rsidRPr="000B781F" w:rsidRDefault="00A02C72" w:rsidP="001E6653">
            <w:pPr>
              <w:spacing w:after="120"/>
              <w:rPr>
                <w:rFonts w:eastAsiaTheme="minorEastAsia"/>
                <w:bCs/>
                <w:iCs/>
                <w:color w:val="2F5496" w:themeColor="accent1" w:themeShade="BF"/>
              </w:rPr>
            </w:pPr>
            <w:r w:rsidRPr="00335989">
              <w:t>Romanian &amp; English</w:t>
            </w:r>
          </w:p>
        </w:tc>
        <w:tc>
          <w:tcPr>
            <w:tcW w:w="1058" w:type="pct"/>
          </w:tcPr>
          <w:p w14:paraId="27FFCC9A" w14:textId="51D25FB5" w:rsidR="00A02C72" w:rsidRPr="000B781F" w:rsidRDefault="00A02C72" w:rsidP="001E6653">
            <w:pPr>
              <w:spacing w:after="120"/>
              <w:rPr>
                <w:rFonts w:eastAsiaTheme="minorEastAsia"/>
                <w:bCs/>
                <w:iCs/>
                <w:color w:val="2F5496" w:themeColor="accent1" w:themeShade="BF"/>
              </w:rPr>
            </w:pPr>
            <w:r w:rsidRPr="00335989">
              <w:t xml:space="preserve">Week </w:t>
            </w:r>
            <w:r w:rsidR="008F09C1">
              <w:t>8</w:t>
            </w:r>
            <w:r w:rsidRPr="00335989">
              <w:t xml:space="preserve"> from contract signing</w:t>
            </w:r>
          </w:p>
        </w:tc>
      </w:tr>
      <w:tr w:rsidR="00A02C72" w:rsidRPr="00905CF5" w14:paraId="4968DF51" w14:textId="7E36F7A8" w:rsidTr="00A02C72">
        <w:tc>
          <w:tcPr>
            <w:tcW w:w="3095" w:type="pct"/>
          </w:tcPr>
          <w:p w14:paraId="4714A1ED" w14:textId="77777777" w:rsidR="00A02C72" w:rsidRDefault="00A02C72" w:rsidP="001E6653">
            <w:pPr>
              <w:spacing w:after="120"/>
            </w:pPr>
            <w:r w:rsidRPr="00335989">
              <w:t>D4. ETSI Readiness Report (EN 319 401)</w:t>
            </w:r>
          </w:p>
          <w:p w14:paraId="4074518A" w14:textId="52D16B77" w:rsidR="00A02C72" w:rsidRPr="00905CF5" w:rsidRDefault="00A02C72" w:rsidP="001E6653">
            <w:pPr>
              <w:spacing w:after="120"/>
              <w:rPr>
                <w:rFonts w:eastAsiaTheme="minorEastAsia"/>
                <w:b/>
                <w:i/>
              </w:rPr>
            </w:pPr>
            <w:r w:rsidRPr="00335989">
              <w:t>A dedicated compliance report assessing Trust Service Provider requirements, specifically focusing on Trust Service Practice Statements (TSPS), TSP-specific risk assessments, and termination plans.</w:t>
            </w:r>
          </w:p>
        </w:tc>
        <w:tc>
          <w:tcPr>
            <w:tcW w:w="847" w:type="pct"/>
          </w:tcPr>
          <w:p w14:paraId="7B256198" w14:textId="49B6CAA0" w:rsidR="00A02C72" w:rsidRDefault="00A02C72" w:rsidP="001E6653">
            <w:pPr>
              <w:spacing w:after="120"/>
            </w:pPr>
            <w:r w:rsidRPr="00335989">
              <w:t>Romanian &amp; English</w:t>
            </w:r>
          </w:p>
        </w:tc>
        <w:tc>
          <w:tcPr>
            <w:tcW w:w="1058" w:type="pct"/>
          </w:tcPr>
          <w:p w14:paraId="1DC7D4AE" w14:textId="561CCE55" w:rsidR="00A02C72" w:rsidRDefault="00A02C72" w:rsidP="001E6653">
            <w:pPr>
              <w:spacing w:after="120"/>
            </w:pPr>
            <w:r w:rsidRPr="00335989">
              <w:t xml:space="preserve">Week </w:t>
            </w:r>
            <w:r w:rsidR="008F09C1">
              <w:t>8</w:t>
            </w:r>
            <w:r w:rsidRPr="00335989">
              <w:t xml:space="preserve"> from contract signing</w:t>
            </w:r>
          </w:p>
        </w:tc>
      </w:tr>
      <w:tr w:rsidR="00A02C72" w:rsidRPr="00905CF5" w14:paraId="0F22F4DE" w14:textId="252EF1B5" w:rsidTr="00A02C72">
        <w:tc>
          <w:tcPr>
            <w:tcW w:w="3095" w:type="pct"/>
          </w:tcPr>
          <w:p w14:paraId="450A39EB" w14:textId="4C4AF8C9" w:rsidR="00A02C72" w:rsidRDefault="00A02C72" w:rsidP="001E6653">
            <w:pPr>
              <w:spacing w:after="120"/>
            </w:pPr>
            <w:r w:rsidRPr="00335989">
              <w:t>D</w:t>
            </w:r>
            <w:r w:rsidR="00A7787C">
              <w:t>5</w:t>
            </w:r>
            <w:r w:rsidRPr="00335989">
              <w:t xml:space="preserve">. </w:t>
            </w:r>
            <w:r w:rsidR="00472863" w:rsidRPr="00472863">
              <w:t>Practical Remediation Workshop</w:t>
            </w:r>
          </w:p>
          <w:p w14:paraId="78708172" w14:textId="0B163BA2" w:rsidR="00A77CF6" w:rsidRPr="00905CF5" w:rsidRDefault="00A77CF6" w:rsidP="001E6653">
            <w:pPr>
              <w:spacing w:after="120"/>
            </w:pPr>
            <w:r>
              <w:t>A</w:t>
            </w:r>
            <w:r w:rsidRPr="00A77CF6">
              <w:t xml:space="preserve">t least 3 targeted workshops (one for each pillar: ISMS, Privacy, ETSI) for the internal team </w:t>
            </w:r>
            <w:r w:rsidR="00D14034">
              <w:t>(</w:t>
            </w:r>
            <w:r w:rsidRPr="00A77CF6">
              <w:t>process owners</w:t>
            </w:r>
            <w:r w:rsidR="00614E46">
              <w:t xml:space="preserve">), </w:t>
            </w:r>
            <w:r w:rsidR="00614E46" w:rsidRPr="00A77CF6">
              <w:t>based</w:t>
            </w:r>
            <w:r w:rsidR="00614E46">
              <w:t xml:space="preserve"> on</w:t>
            </w:r>
            <w:r w:rsidRPr="00A77CF6">
              <w:t xml:space="preserve"> the actual non-conformities found during the audit as case studies to demonstrate </w:t>
            </w:r>
            <w:r w:rsidR="00796860">
              <w:t xml:space="preserve">the </w:t>
            </w:r>
            <w:r w:rsidR="00796860" w:rsidRPr="00796860">
              <w:t>methodology for designing and implementing effective corrective actions</w:t>
            </w:r>
            <w:r w:rsidRPr="00A77CF6">
              <w:t>.</w:t>
            </w:r>
          </w:p>
        </w:tc>
        <w:tc>
          <w:tcPr>
            <w:tcW w:w="847" w:type="pct"/>
          </w:tcPr>
          <w:p w14:paraId="2C2CA2B9" w14:textId="16AC15C0" w:rsidR="00A02C72" w:rsidRPr="00905CF5" w:rsidRDefault="00A02C72" w:rsidP="001E6653">
            <w:pPr>
              <w:spacing w:after="120"/>
            </w:pPr>
            <w:r w:rsidRPr="00335989">
              <w:t>Romanian</w:t>
            </w:r>
            <w:r>
              <w:t xml:space="preserve"> </w:t>
            </w:r>
          </w:p>
        </w:tc>
        <w:tc>
          <w:tcPr>
            <w:tcW w:w="1058" w:type="pct"/>
          </w:tcPr>
          <w:p w14:paraId="14FB82C6" w14:textId="51718BC4" w:rsidR="00A02C72" w:rsidRPr="00905CF5" w:rsidRDefault="00A02C72" w:rsidP="001E6653">
            <w:pPr>
              <w:spacing w:after="120"/>
            </w:pPr>
            <w:r w:rsidRPr="00335989">
              <w:t>Week 1</w:t>
            </w:r>
            <w:r w:rsidR="008F09C1">
              <w:t>0</w:t>
            </w:r>
            <w:r w:rsidRPr="00335989">
              <w:t xml:space="preserve"> from contract signing</w:t>
            </w:r>
          </w:p>
        </w:tc>
      </w:tr>
      <w:tr w:rsidR="00A02C72" w:rsidRPr="00905CF5" w14:paraId="20D938A9" w14:textId="2751A23B" w:rsidTr="00A02C72">
        <w:tc>
          <w:tcPr>
            <w:tcW w:w="3095" w:type="pct"/>
          </w:tcPr>
          <w:p w14:paraId="66B11157" w14:textId="21CE0243" w:rsidR="00A02C72" w:rsidRDefault="00A02C72" w:rsidP="001E6653">
            <w:pPr>
              <w:spacing w:after="120"/>
            </w:pPr>
            <w:r w:rsidRPr="00335989">
              <w:t>D</w:t>
            </w:r>
            <w:r w:rsidR="00A7787C">
              <w:t>6</w:t>
            </w:r>
            <w:r w:rsidRPr="00335989">
              <w:t>. Final Audit Mission File</w:t>
            </w:r>
          </w:p>
          <w:p w14:paraId="0B88F986" w14:textId="345CC9A8" w:rsidR="00A02C72" w:rsidRPr="00905CF5" w:rsidRDefault="00A02C72" w:rsidP="001E6653">
            <w:pPr>
              <w:spacing w:after="120"/>
            </w:pPr>
            <w:r w:rsidRPr="00335989">
              <w:t>A complete electronic archive containing all working papers, evidence collected, interview notes, and final versions of all reports.</w:t>
            </w:r>
          </w:p>
        </w:tc>
        <w:tc>
          <w:tcPr>
            <w:tcW w:w="847" w:type="pct"/>
          </w:tcPr>
          <w:p w14:paraId="3BEDC015" w14:textId="35D94588" w:rsidR="00A02C72" w:rsidRPr="00905CF5" w:rsidRDefault="004E6538" w:rsidP="001E6653">
            <w:pPr>
              <w:spacing w:after="120"/>
            </w:pPr>
            <w:r>
              <w:t>Evidence o</w:t>
            </w:r>
            <w:r w:rsidR="00A02C72" w:rsidRPr="00335989">
              <w:t>riginal language</w:t>
            </w:r>
          </w:p>
        </w:tc>
        <w:tc>
          <w:tcPr>
            <w:tcW w:w="1058" w:type="pct"/>
          </w:tcPr>
          <w:p w14:paraId="01C9710D" w14:textId="3A8BD98E" w:rsidR="00A02C72" w:rsidRPr="00905CF5" w:rsidRDefault="00A02C72" w:rsidP="001E6653">
            <w:pPr>
              <w:spacing w:after="120"/>
            </w:pPr>
            <w:r w:rsidRPr="00335989">
              <w:t>Week 1</w:t>
            </w:r>
            <w:r w:rsidR="008F09C1">
              <w:t>2</w:t>
            </w:r>
            <w:r w:rsidRPr="00335989">
              <w:t xml:space="preserve"> from contract signing</w:t>
            </w:r>
          </w:p>
        </w:tc>
      </w:tr>
    </w:tbl>
    <w:p w14:paraId="5DDE3498" w14:textId="77777777" w:rsidR="00B603BB" w:rsidRDefault="00B603BB" w:rsidP="00B603BB">
      <w:pPr>
        <w:spacing w:before="240" w:after="120"/>
        <w:ind w:left="1077"/>
        <w:contextualSpacing/>
        <w:rPr>
          <w:b/>
          <w:bCs/>
        </w:rPr>
      </w:pPr>
    </w:p>
    <w:p w14:paraId="51562D5B" w14:textId="669DCD8C" w:rsidR="00B603BB" w:rsidRDefault="008A0E64" w:rsidP="008A0E64">
      <w:pPr>
        <w:spacing w:before="240" w:after="120"/>
        <w:contextualSpacing/>
        <w:jc w:val="both"/>
        <w:rPr>
          <w:b/>
          <w:bCs/>
        </w:rPr>
      </w:pPr>
      <w:r>
        <w:t>All deliverables must be submitted in electronic format (editable MS Word/Excel and PDF). Final reports (</w:t>
      </w:r>
      <w:r w:rsidRPr="00335989">
        <w:t>Internal Audit Report</w:t>
      </w:r>
      <w:r>
        <w:t>, Privacy Assessment, ETSI Readiness</w:t>
      </w:r>
      <w:r w:rsidRPr="00335989">
        <w:t>)</w:t>
      </w:r>
      <w:r>
        <w:t xml:space="preserve"> shall be provided in bilingual format (Romanian and English) to facilitate future international certification audits. Other operational documents and training materials shall be provided in Romanian.</w:t>
      </w:r>
    </w:p>
    <w:p w14:paraId="5D0D69B9" w14:textId="77777777" w:rsidR="008A0E64" w:rsidRDefault="008A0E64" w:rsidP="00C777D9">
      <w:pPr>
        <w:spacing w:before="240" w:after="120"/>
        <w:contextualSpacing/>
        <w:rPr>
          <w:b/>
          <w:bCs/>
        </w:rPr>
      </w:pPr>
    </w:p>
    <w:p w14:paraId="4714050F" w14:textId="5EE28278" w:rsidR="00E80DED" w:rsidRPr="00894301" w:rsidRDefault="003B531E" w:rsidP="00A057BF">
      <w:pPr>
        <w:numPr>
          <w:ilvl w:val="0"/>
          <w:numId w:val="43"/>
        </w:numPr>
        <w:spacing w:before="240" w:after="120"/>
        <w:ind w:left="426" w:hanging="426"/>
        <w:contextualSpacing/>
        <w:rPr>
          <w:b/>
          <w:bCs/>
        </w:rPr>
      </w:pPr>
      <w:r w:rsidRPr="00894301">
        <w:rPr>
          <w:b/>
          <w:bCs/>
        </w:rPr>
        <w:t>Reporting Obligations</w:t>
      </w:r>
    </w:p>
    <w:p w14:paraId="6C1D4B03" w14:textId="32B41820" w:rsidR="00C40277" w:rsidRPr="00DD0E80" w:rsidRDefault="00A84DB2" w:rsidP="00CC3B55">
      <w:pPr>
        <w:pStyle w:val="ListParagraph"/>
        <w:spacing w:before="120" w:after="120"/>
        <w:ind w:left="0"/>
        <w:contextualSpacing w:val="0"/>
        <w:jc w:val="both"/>
      </w:pPr>
      <w:r w:rsidRPr="00A84DB2">
        <w:t xml:space="preserve">The Consultant Firm </w:t>
      </w:r>
      <w:r w:rsidR="00A070B4">
        <w:t xml:space="preserve">will </w:t>
      </w:r>
      <w:r w:rsidR="00DD0E80">
        <w:t xml:space="preserve">primarily </w:t>
      </w:r>
      <w:r w:rsidR="00A070B4">
        <w:t>report to the Information Security Service of MEGA</w:t>
      </w:r>
      <w:r w:rsidR="00DD0E80">
        <w:t xml:space="preserve"> and finally to the Director of MEGA</w:t>
      </w:r>
      <w:r w:rsidR="00A070B4">
        <w:t xml:space="preserve">. </w:t>
      </w:r>
      <w:r w:rsidR="00DD0E80" w:rsidRPr="00DD0E80">
        <w:t xml:space="preserve">The </w:t>
      </w:r>
      <w:r w:rsidR="00324D75">
        <w:t xml:space="preserve">final </w:t>
      </w:r>
      <w:r w:rsidR="00DD0E80" w:rsidRPr="00DD0E80">
        <w:t xml:space="preserve">reports will be </w:t>
      </w:r>
      <w:r w:rsidR="00324D75">
        <w:t xml:space="preserve">approved and </w:t>
      </w:r>
      <w:r w:rsidR="00DD0E80" w:rsidRPr="00DD0E80">
        <w:t xml:space="preserve">signed by the Director of MEGA. </w:t>
      </w:r>
    </w:p>
    <w:p w14:paraId="2CBC3CF4" w14:textId="77777777" w:rsidR="001A77C2" w:rsidRDefault="0067276D" w:rsidP="00CC3B55">
      <w:pPr>
        <w:pStyle w:val="ListParagraph"/>
        <w:spacing w:before="120" w:after="120"/>
        <w:ind w:left="0"/>
        <w:contextualSpacing w:val="0"/>
        <w:jc w:val="both"/>
      </w:pPr>
      <w:r w:rsidRPr="0067276D">
        <w:t xml:space="preserve">Operationally, the Consultant’s experts shall collaborate directly with the designated </w:t>
      </w:r>
      <w:r w:rsidRPr="0067276D">
        <w:rPr>
          <w:b/>
          <w:bCs/>
        </w:rPr>
        <w:t>Process Owners and Subject Matter Experts</w:t>
      </w:r>
      <w:r w:rsidRPr="0067276D">
        <w:t xml:space="preserve"> within the relevant Directorates (specifically the Information Security Service, Products and Digital Experience Directorate and the Services and Products Development Directorate), as dictated by the technical scope of each deliverable. </w:t>
      </w:r>
    </w:p>
    <w:p w14:paraId="64A60176" w14:textId="29E7D72B" w:rsidR="00367473" w:rsidRPr="00367473" w:rsidRDefault="00367473" w:rsidP="00A057BF">
      <w:pPr>
        <w:pStyle w:val="ListParagraph"/>
        <w:spacing w:before="120" w:after="120"/>
        <w:ind w:left="0"/>
        <w:contextualSpacing w:val="0"/>
        <w:jc w:val="both"/>
      </w:pPr>
      <w:r w:rsidRPr="00367473">
        <w:t xml:space="preserve">The </w:t>
      </w:r>
      <w:r w:rsidRPr="00367473">
        <w:rPr>
          <w:b/>
          <w:bCs/>
        </w:rPr>
        <w:t>Information Security Service</w:t>
      </w:r>
      <w:r w:rsidRPr="00367473">
        <w:t xml:space="preserve"> will act as the main operational interface for the Audit Team, facilitating access to evidence, scheduling interviews, and accompanying auditors during on-site inspections. All deliverables shall be technically validated by the </w:t>
      </w:r>
      <w:r w:rsidR="00981B94" w:rsidRPr="0067276D">
        <w:t>respective operational leads</w:t>
      </w:r>
      <w:r w:rsidRPr="00367473">
        <w:t xml:space="preserve"> to ensure factual accuracy. </w:t>
      </w:r>
      <w:r w:rsidR="00D114D0" w:rsidRPr="00D114D0">
        <w:t xml:space="preserve">Following technical validation, the </w:t>
      </w:r>
      <w:r w:rsidR="00D114D0" w:rsidRPr="00324D75">
        <w:t xml:space="preserve">Director of </w:t>
      </w:r>
      <w:r w:rsidR="004D5D4E" w:rsidRPr="00324D75">
        <w:t>MEGA</w:t>
      </w:r>
      <w:r w:rsidR="00D114D0" w:rsidRPr="00324D75">
        <w:t xml:space="preserve"> will</w:t>
      </w:r>
      <w:r w:rsidR="00D114D0" w:rsidRPr="00D114D0">
        <w:t xml:space="preserve"> process the final administrative acceptance.</w:t>
      </w:r>
    </w:p>
    <w:p w14:paraId="4F92F152" w14:textId="21C909FE" w:rsidR="00367473" w:rsidRPr="00367473" w:rsidRDefault="00226152" w:rsidP="00A057BF">
      <w:pPr>
        <w:pStyle w:val="ListParagraph"/>
        <w:spacing w:before="120" w:after="120"/>
        <w:ind w:left="0"/>
        <w:contextualSpacing w:val="0"/>
        <w:jc w:val="both"/>
      </w:pPr>
      <w:r w:rsidRPr="00226152">
        <w:t xml:space="preserve">The </w:t>
      </w:r>
      <w:r w:rsidRPr="00226152">
        <w:rPr>
          <w:b/>
          <w:bCs/>
        </w:rPr>
        <w:t>Internal Audit Service</w:t>
      </w:r>
      <w:r w:rsidRPr="00226152">
        <w:t xml:space="preserve"> shall be formally provided with copies of the final audit reports and corrective action plans, to maintain the centralized record of </w:t>
      </w:r>
      <w:r>
        <w:t>audit</w:t>
      </w:r>
      <w:r w:rsidRPr="00226152">
        <w:t xml:space="preserve"> engagements and to plan independent follow-up activities regarding the implementation of corrective actions</w:t>
      </w:r>
      <w:r w:rsidR="00367473" w:rsidRPr="00367473">
        <w:t>.</w:t>
      </w:r>
    </w:p>
    <w:p w14:paraId="37FCB9B0" w14:textId="500C48E3" w:rsidR="00E32CDA" w:rsidRPr="00894301" w:rsidRDefault="0066794A" w:rsidP="00A057BF">
      <w:pPr>
        <w:numPr>
          <w:ilvl w:val="0"/>
          <w:numId w:val="43"/>
        </w:numPr>
        <w:spacing w:before="240" w:after="120"/>
        <w:ind w:left="426" w:hanging="426"/>
        <w:rPr>
          <w:b/>
          <w:bCs/>
        </w:rPr>
      </w:pPr>
      <w:r w:rsidRPr="00894301">
        <w:rPr>
          <w:b/>
          <w:bCs/>
        </w:rPr>
        <w:t>Duration of the Assignment</w:t>
      </w:r>
    </w:p>
    <w:p w14:paraId="0F6BF157" w14:textId="11A93DFA" w:rsidR="00037781" w:rsidRDefault="00037781" w:rsidP="00F03CBF">
      <w:pPr>
        <w:spacing w:before="120" w:after="120"/>
        <w:jc w:val="both"/>
      </w:pPr>
      <w:r>
        <w:t xml:space="preserve">The Internal Audit </w:t>
      </w:r>
      <w:r w:rsidR="006F21C4">
        <w:t xml:space="preserve">services </w:t>
      </w:r>
      <w:r>
        <w:t xml:space="preserve">must be delivered and completed </w:t>
      </w:r>
      <w:r w:rsidR="00100364">
        <w:t>by the end of</w:t>
      </w:r>
      <w:r>
        <w:t xml:space="preserve"> Q2 2026.</w:t>
      </w:r>
      <w:r w:rsidR="00F03CBF">
        <w:t xml:space="preserve"> </w:t>
      </w:r>
      <w:r w:rsidR="00C74AC3" w:rsidRPr="00C74AC3">
        <w:t xml:space="preserve">The level of effort shall be determined by the </w:t>
      </w:r>
      <w:r w:rsidR="00C74AC3" w:rsidRPr="00A84DB2">
        <w:t xml:space="preserve">Consultant </w:t>
      </w:r>
      <w:r w:rsidR="00C74AC3" w:rsidRPr="00C74AC3">
        <w:t xml:space="preserve">in strict compliance with the mandatory duration requirements of the applicable standards for management systems and trust services. The technical proposal must explicitly justify the audit days allocated to ensure full coverage of the integrated scope </w:t>
      </w:r>
      <w:r>
        <w:t>(ISO 27001, ISO 27701 and ETSI EN 319 401).</w:t>
      </w:r>
    </w:p>
    <w:p w14:paraId="520C0C59" w14:textId="66278C68" w:rsidR="00E80DED" w:rsidRPr="00894301" w:rsidRDefault="009E2AB0" w:rsidP="009E2AB0">
      <w:pPr>
        <w:pStyle w:val="ListParagraph"/>
        <w:numPr>
          <w:ilvl w:val="0"/>
          <w:numId w:val="43"/>
        </w:numPr>
        <w:spacing w:before="240" w:after="240"/>
        <w:ind w:left="425" w:hanging="425"/>
        <w:rPr>
          <w:b/>
          <w:bCs/>
        </w:rPr>
      </w:pPr>
      <w:r w:rsidRPr="00894301">
        <w:rPr>
          <w:b/>
          <w:bCs/>
        </w:rPr>
        <w:lastRenderedPageBreak/>
        <w:t>Institutional Arrangements</w:t>
      </w:r>
    </w:p>
    <w:p w14:paraId="0A131A85" w14:textId="77777777" w:rsidR="009E2AB0" w:rsidRPr="00572C33" w:rsidRDefault="009E2AB0" w:rsidP="009E2AB0">
      <w:pPr>
        <w:pStyle w:val="ListParagraph"/>
        <w:spacing w:after="120"/>
        <w:ind w:left="0"/>
        <w:contextualSpacing w:val="0"/>
        <w:jc w:val="both"/>
        <w:rPr>
          <w:sz w:val="6"/>
          <w:szCs w:val="6"/>
        </w:rPr>
      </w:pPr>
    </w:p>
    <w:p w14:paraId="5851F526" w14:textId="1B174903" w:rsidR="00332E81" w:rsidRDefault="0034180B" w:rsidP="009E2AB0">
      <w:pPr>
        <w:pStyle w:val="ListParagraph"/>
        <w:spacing w:after="120"/>
        <w:ind w:left="0"/>
        <w:contextualSpacing w:val="0"/>
        <w:jc w:val="both"/>
      </w:pPr>
      <w:r>
        <w:t>MEGA</w:t>
      </w:r>
      <w:r w:rsidR="00332E81">
        <w:t xml:space="preserve"> will ensure the Consultant</w:t>
      </w:r>
      <w:r w:rsidR="00572C33">
        <w:t>’s</w:t>
      </w:r>
      <w:r w:rsidR="00332E81">
        <w:t xml:space="preserve"> members have access to all relevant internal regulations, policies, procedure drafts, records, and key stakeholders necessary for the assignment (including IT, Legal, and HR departments).</w:t>
      </w:r>
    </w:p>
    <w:p w14:paraId="5B368560" w14:textId="59DEF134" w:rsidR="00332E81" w:rsidRDefault="00332E81" w:rsidP="00572C33">
      <w:pPr>
        <w:pStyle w:val="ListParagraph"/>
        <w:spacing w:after="120"/>
        <w:ind w:left="0"/>
        <w:contextualSpacing w:val="0"/>
        <w:jc w:val="both"/>
      </w:pPr>
      <w:r>
        <w:t>The implementation of the assignment requires in-country presence (Chisinau) for critical activities such as interviews, on-site physical security inspections, and workshops, to ensure smooth execution and effective communication.</w:t>
      </w:r>
    </w:p>
    <w:p w14:paraId="425CA3DB" w14:textId="2BB596D2" w:rsidR="00F95AA0" w:rsidRPr="00332E81" w:rsidRDefault="00332E81" w:rsidP="0068708F">
      <w:pPr>
        <w:pStyle w:val="ListParagraph"/>
        <w:spacing w:after="240"/>
        <w:ind w:left="0"/>
        <w:contextualSpacing w:val="0"/>
        <w:jc w:val="both"/>
      </w:pPr>
      <w:r>
        <w:t xml:space="preserve">The Consultant is responsible for </w:t>
      </w:r>
      <w:r w:rsidR="00572C33">
        <w:t>its</w:t>
      </w:r>
      <w:r>
        <w:t xml:space="preserve"> own office equipment, software, and local transportation. </w:t>
      </w:r>
      <w:r w:rsidR="004D5D4E">
        <w:t>MEGA</w:t>
      </w:r>
      <w:r>
        <w:t xml:space="preserve"> may provide temporary workspace for the Consultant’s team during on-site missions.</w:t>
      </w:r>
      <w:r w:rsidR="00F95AA0" w:rsidRPr="00332E81">
        <w:t xml:space="preserve"> </w:t>
      </w:r>
    </w:p>
    <w:p w14:paraId="23DDFA2B" w14:textId="0826E95A" w:rsidR="00F95AA0" w:rsidRPr="0095107D" w:rsidRDefault="00421CA3" w:rsidP="0068708F">
      <w:pPr>
        <w:pStyle w:val="ListParagraph"/>
        <w:numPr>
          <w:ilvl w:val="0"/>
          <w:numId w:val="43"/>
        </w:numPr>
        <w:spacing w:before="120" w:after="120"/>
        <w:ind w:left="425" w:hanging="425"/>
        <w:contextualSpacing w:val="0"/>
        <w:rPr>
          <w:b/>
          <w:bCs/>
        </w:rPr>
      </w:pPr>
      <w:r w:rsidRPr="0095107D">
        <w:rPr>
          <w:b/>
          <w:bCs/>
        </w:rPr>
        <w:t xml:space="preserve">Qualification </w:t>
      </w:r>
      <w:r w:rsidR="00B941EB" w:rsidRPr="0095107D">
        <w:rPr>
          <w:b/>
          <w:bCs/>
        </w:rPr>
        <w:t>Requirements</w:t>
      </w:r>
    </w:p>
    <w:p w14:paraId="1910FFEB" w14:textId="47388B26" w:rsidR="005A3AE1" w:rsidRPr="005A3AE1" w:rsidRDefault="00682333" w:rsidP="0068708F">
      <w:pPr>
        <w:pStyle w:val="ListParagraph"/>
        <w:spacing w:before="120" w:after="120"/>
        <w:ind w:left="0"/>
        <w:contextualSpacing w:val="0"/>
        <w:jc w:val="both"/>
      </w:pPr>
      <w:r w:rsidRPr="009C5C44">
        <w:rPr>
          <w:sz w:val="23"/>
          <w:szCs w:val="23"/>
        </w:rPr>
        <w:t xml:space="preserve">This assignment will require a </w:t>
      </w:r>
      <w:r w:rsidR="005A3AE1" w:rsidRPr="005A3AE1">
        <w:t xml:space="preserve">Consulting Firm </w:t>
      </w:r>
      <w:r w:rsidR="00AB5DAE">
        <w:t>with experience in the field of</w:t>
      </w:r>
      <w:r w:rsidR="00B941EB">
        <w:t xml:space="preserve"> </w:t>
      </w:r>
      <w:r w:rsidR="005762ED">
        <w:t xml:space="preserve">implementation of the </w:t>
      </w:r>
      <w:r w:rsidR="00703764">
        <w:t xml:space="preserve">quality </w:t>
      </w:r>
      <w:r w:rsidR="005762ED">
        <w:t>management systems</w:t>
      </w:r>
      <w:r w:rsidR="00D270FF">
        <w:t xml:space="preserve"> according to ISO standards.</w:t>
      </w:r>
    </w:p>
    <w:p w14:paraId="3C36903F" w14:textId="6CB25A0F" w:rsidR="005A3AE1" w:rsidRPr="00E96FBC" w:rsidRDefault="005D6F63" w:rsidP="00703764">
      <w:pPr>
        <w:pStyle w:val="ListParagraph"/>
        <w:spacing w:before="120" w:after="120"/>
        <w:ind w:left="0"/>
        <w:contextualSpacing w:val="0"/>
        <w:jc w:val="both"/>
        <w:rPr>
          <w:b/>
          <w:bCs/>
          <w:u w:val="single"/>
        </w:rPr>
      </w:pPr>
      <w:r w:rsidRPr="00E96FBC">
        <w:rPr>
          <w:b/>
          <w:bCs/>
          <w:u w:val="single"/>
        </w:rPr>
        <w:t>R</w:t>
      </w:r>
      <w:r w:rsidR="005A3AE1" w:rsidRPr="00E96FBC">
        <w:rPr>
          <w:b/>
          <w:bCs/>
          <w:u w:val="single"/>
        </w:rPr>
        <w:t xml:space="preserve">equirements for the </w:t>
      </w:r>
      <w:r w:rsidR="00703764" w:rsidRPr="00E96FBC">
        <w:rPr>
          <w:b/>
          <w:bCs/>
          <w:u w:val="single"/>
        </w:rPr>
        <w:t>c</w:t>
      </w:r>
      <w:r w:rsidR="005A3AE1" w:rsidRPr="00E96FBC">
        <w:rPr>
          <w:b/>
          <w:bCs/>
          <w:u w:val="single"/>
        </w:rPr>
        <w:t xml:space="preserve">onsulting </w:t>
      </w:r>
      <w:r w:rsidR="00703764" w:rsidRPr="00E96FBC">
        <w:rPr>
          <w:b/>
          <w:bCs/>
          <w:u w:val="single"/>
        </w:rPr>
        <w:t>f</w:t>
      </w:r>
      <w:r w:rsidR="005A3AE1" w:rsidRPr="00E96FBC">
        <w:rPr>
          <w:b/>
          <w:bCs/>
          <w:u w:val="single"/>
        </w:rPr>
        <w:t>irm</w:t>
      </w:r>
    </w:p>
    <w:p w14:paraId="14488B5E" w14:textId="1AFA8729" w:rsidR="005A3AE1" w:rsidRPr="005A3AE1" w:rsidRDefault="005A3AE1" w:rsidP="00703764">
      <w:pPr>
        <w:numPr>
          <w:ilvl w:val="0"/>
          <w:numId w:val="37"/>
        </w:numPr>
        <w:tabs>
          <w:tab w:val="clear" w:pos="720"/>
        </w:tabs>
        <w:spacing w:after="120"/>
        <w:ind w:left="567" w:hanging="283"/>
        <w:jc w:val="both"/>
      </w:pPr>
      <w:r w:rsidRPr="005A3AE1">
        <w:rPr>
          <w:b/>
          <w:bCs/>
        </w:rPr>
        <w:t>Eligibility</w:t>
      </w:r>
      <w:r w:rsidR="00072160">
        <w:rPr>
          <w:b/>
          <w:bCs/>
        </w:rPr>
        <w:t xml:space="preserve"> - </w:t>
      </w:r>
      <w:r w:rsidRPr="005A3AE1">
        <w:t>Legal entity, legally authorized to provide information security consultancy and audit services.</w:t>
      </w:r>
    </w:p>
    <w:p w14:paraId="21748F54" w14:textId="4DD9071E" w:rsidR="005A3AE1" w:rsidRPr="005A3AE1" w:rsidRDefault="005A3AE1" w:rsidP="00703764">
      <w:pPr>
        <w:numPr>
          <w:ilvl w:val="0"/>
          <w:numId w:val="37"/>
        </w:numPr>
        <w:tabs>
          <w:tab w:val="clear" w:pos="720"/>
        </w:tabs>
        <w:spacing w:after="120"/>
        <w:ind w:left="567" w:hanging="283"/>
        <w:jc w:val="both"/>
      </w:pPr>
      <w:r w:rsidRPr="005A3AE1">
        <w:rPr>
          <w:b/>
          <w:bCs/>
        </w:rPr>
        <w:t>General Experience:</w:t>
      </w:r>
      <w:r w:rsidRPr="005A3AE1">
        <w:t xml:space="preserve"> At least </w:t>
      </w:r>
      <w:r w:rsidRPr="005A3AE1">
        <w:rPr>
          <w:b/>
          <w:bCs/>
        </w:rPr>
        <w:t>3 years</w:t>
      </w:r>
      <w:r w:rsidRPr="005A3AE1">
        <w:t xml:space="preserve"> </w:t>
      </w:r>
      <w:r w:rsidRPr="008E4442">
        <w:rPr>
          <w:b/>
          <w:bCs/>
        </w:rPr>
        <w:t>of experience</w:t>
      </w:r>
      <w:r w:rsidRPr="005A3AE1">
        <w:t xml:space="preserve"> in providing consulting and audit services in the field of information security governance.</w:t>
      </w:r>
      <w:r w:rsidR="00B9486A" w:rsidRPr="00B9486A">
        <w:t xml:space="preserve"> </w:t>
      </w:r>
      <w:r w:rsidR="00A50B72">
        <w:t xml:space="preserve">Previous experience with </w:t>
      </w:r>
      <w:r w:rsidR="00B9486A" w:rsidRPr="005A3AE1">
        <w:t>implement</w:t>
      </w:r>
      <w:r w:rsidR="00A50B72">
        <w:t>ation</w:t>
      </w:r>
      <w:r w:rsidR="00B9486A" w:rsidRPr="005A3AE1">
        <w:t xml:space="preserve"> </w:t>
      </w:r>
      <w:r w:rsidR="00A50B72">
        <w:t xml:space="preserve">of similar projects </w:t>
      </w:r>
      <w:r w:rsidR="00B9486A" w:rsidRPr="005A3AE1">
        <w:t xml:space="preserve">for public sector entities, critical infrastructure operators, </w:t>
      </w:r>
      <w:r w:rsidR="008E4442">
        <w:t>and/</w:t>
      </w:r>
      <w:r w:rsidR="00B9486A" w:rsidRPr="005A3AE1">
        <w:t>or Trust Service Providers (TSP) will be considered an advantage</w:t>
      </w:r>
    </w:p>
    <w:p w14:paraId="0FAB57AB" w14:textId="74384DEF" w:rsidR="005A3AE1" w:rsidRDefault="005A3AE1" w:rsidP="008513F5">
      <w:pPr>
        <w:numPr>
          <w:ilvl w:val="0"/>
          <w:numId w:val="37"/>
        </w:numPr>
        <w:tabs>
          <w:tab w:val="clear" w:pos="720"/>
        </w:tabs>
        <w:spacing w:after="240"/>
        <w:ind w:left="568" w:hanging="284"/>
        <w:jc w:val="both"/>
      </w:pPr>
      <w:r w:rsidRPr="005A3AE1">
        <w:rPr>
          <w:b/>
          <w:bCs/>
        </w:rPr>
        <w:t>Specific Experience:</w:t>
      </w:r>
      <w:r w:rsidRPr="005A3AE1">
        <w:t xml:space="preserve"> The </w:t>
      </w:r>
      <w:r w:rsidR="00902624">
        <w:t>Consultant</w:t>
      </w:r>
      <w:r w:rsidRPr="005A3AE1">
        <w:t xml:space="preserve"> shall present a portfolio of </w:t>
      </w:r>
      <w:r w:rsidRPr="005A3AE1">
        <w:rPr>
          <w:b/>
          <w:bCs/>
        </w:rPr>
        <w:t xml:space="preserve">at least 3 similar </w:t>
      </w:r>
      <w:r w:rsidR="009E6AA6" w:rsidRPr="009E6AA6">
        <w:rPr>
          <w:b/>
          <w:bCs/>
        </w:rPr>
        <w:t xml:space="preserve">internal audit projects </w:t>
      </w:r>
      <w:r w:rsidR="009E6AA6" w:rsidRPr="00512B2C">
        <w:t>(</w:t>
      </w:r>
      <w:r w:rsidR="00512B2C" w:rsidRPr="00512B2C">
        <w:t>ISO27001</w:t>
      </w:r>
      <w:r w:rsidR="009E6AA6" w:rsidRPr="00512B2C">
        <w:t>) of comparable complexity (critical IT infrastructures, sensitive data management) carried out during the last 3 years for public sector entities or organizations.</w:t>
      </w:r>
    </w:p>
    <w:p w14:paraId="1D09ABF9" w14:textId="77777777" w:rsidR="00FF25FD" w:rsidRDefault="00FF25FD" w:rsidP="00FF25FD">
      <w:pPr>
        <w:numPr>
          <w:ilvl w:val="0"/>
          <w:numId w:val="37"/>
        </w:numPr>
        <w:tabs>
          <w:tab w:val="clear" w:pos="720"/>
        </w:tabs>
        <w:spacing w:after="120"/>
        <w:ind w:left="567" w:hanging="283"/>
        <w:jc w:val="both"/>
      </w:pPr>
      <w:r w:rsidRPr="005A3AE1">
        <w:rPr>
          <w:b/>
          <w:bCs/>
        </w:rPr>
        <w:t>Independence (Conflict of Interest):</w:t>
      </w:r>
      <w:r w:rsidRPr="005A3AE1">
        <w:t xml:space="preserve"> </w:t>
      </w:r>
      <w:r w:rsidRPr="00C8315E">
        <w:t xml:space="preserve">To ensure objectivity, the Bidder must confirm that it has not provided conflicting services to </w:t>
      </w:r>
      <w:r>
        <w:t>MEGA</w:t>
      </w:r>
      <w:r w:rsidRPr="00C8315E">
        <w:t xml:space="preserve"> (specifically, operational management of IT systems, direct implementation of ISMS controls, or other assignments that would result in reviewing their own work) within the last 24 months prior to this assignment.</w:t>
      </w:r>
    </w:p>
    <w:p w14:paraId="02B0819F" w14:textId="37074ADD" w:rsidR="00A0045A" w:rsidRPr="00E96FBC" w:rsidRDefault="00A0045A" w:rsidP="00D85A42">
      <w:pPr>
        <w:spacing w:after="120"/>
        <w:jc w:val="both"/>
        <w:rPr>
          <w:b/>
          <w:bCs/>
          <w:u w:val="single"/>
          <w:lang w:val="en-GB"/>
        </w:rPr>
      </w:pPr>
      <w:r w:rsidRPr="00E96FBC">
        <w:rPr>
          <w:b/>
          <w:bCs/>
          <w:u w:val="single"/>
          <w:lang w:val="en-GB"/>
        </w:rPr>
        <w:t>Qualification of Key Experts</w:t>
      </w:r>
    </w:p>
    <w:p w14:paraId="48695D7E" w14:textId="66259758" w:rsidR="00A0045A" w:rsidRPr="00905CF5" w:rsidRDefault="00A0045A" w:rsidP="00D85A42">
      <w:pPr>
        <w:pStyle w:val="ListParagraph"/>
        <w:spacing w:before="120" w:after="120"/>
        <w:ind w:left="0"/>
        <w:contextualSpacing w:val="0"/>
        <w:jc w:val="both"/>
      </w:pPr>
      <w:r w:rsidRPr="00905CF5">
        <w:t xml:space="preserve">Key experts represent specific knowledge and/or expertise required for the successful project implementation. Although the Consultant </w:t>
      </w:r>
      <w:r w:rsidR="003F185C">
        <w:t xml:space="preserve">Firm </w:t>
      </w:r>
      <w:r w:rsidRPr="00905CF5">
        <w:t xml:space="preserve">will form project implementation team at its discretion, the Consultant </w:t>
      </w:r>
      <w:r w:rsidR="003F185C">
        <w:t xml:space="preserve">Firm </w:t>
      </w:r>
      <w:r w:rsidRPr="00905CF5">
        <w:t xml:space="preserve">shall provide </w:t>
      </w:r>
      <w:r w:rsidR="004052C6" w:rsidRPr="00905CF5">
        <w:t xml:space="preserve">at least </w:t>
      </w:r>
      <w:r w:rsidRPr="00905CF5">
        <w:t>following key experts:</w:t>
      </w:r>
    </w:p>
    <w:p w14:paraId="0D34957A" w14:textId="3BE856FC" w:rsidR="00A0045A" w:rsidRPr="00905CF5" w:rsidRDefault="00A0045A" w:rsidP="002A7634">
      <w:pPr>
        <w:pStyle w:val="Text"/>
        <w:numPr>
          <w:ilvl w:val="0"/>
          <w:numId w:val="13"/>
        </w:numPr>
        <w:spacing w:after="60"/>
        <w:ind w:left="567" w:hanging="357"/>
        <w:rPr>
          <w:rFonts w:ascii="Times New Roman" w:hAnsi="Times New Roman" w:cs="Times New Roman"/>
          <w:szCs w:val="24"/>
          <w:lang w:val="en-US"/>
        </w:rPr>
      </w:pPr>
      <w:r w:rsidRPr="00905CF5">
        <w:rPr>
          <w:rFonts w:ascii="Times New Roman" w:hAnsi="Times New Roman" w:cs="Times New Roman"/>
          <w:szCs w:val="24"/>
          <w:lang w:val="en-US"/>
        </w:rPr>
        <w:t>Key expert 1</w:t>
      </w:r>
      <w:r w:rsidR="0042324C">
        <w:rPr>
          <w:rFonts w:ascii="Times New Roman" w:hAnsi="Times New Roman" w:cs="Times New Roman"/>
          <w:szCs w:val="24"/>
          <w:lang w:val="en-US"/>
        </w:rPr>
        <w:t>:</w:t>
      </w:r>
      <w:r w:rsidRPr="00905CF5">
        <w:rPr>
          <w:rFonts w:ascii="Times New Roman" w:hAnsi="Times New Roman" w:cs="Times New Roman"/>
          <w:szCs w:val="24"/>
          <w:lang w:val="en-US"/>
        </w:rPr>
        <w:t xml:space="preserve"> </w:t>
      </w:r>
      <w:r w:rsidR="003E0194">
        <w:rPr>
          <w:rFonts w:ascii="Times New Roman" w:hAnsi="Times New Roman" w:cs="Times New Roman"/>
          <w:szCs w:val="24"/>
          <w:lang w:val="en-US"/>
        </w:rPr>
        <w:t>Project manager/</w:t>
      </w:r>
      <w:r w:rsidR="009D31AB" w:rsidRPr="009D31AB">
        <w:rPr>
          <w:rFonts w:ascii="Times New Roman" w:hAnsi="Times New Roman" w:cs="Times New Roman"/>
          <w:szCs w:val="24"/>
          <w:lang w:val="en-US"/>
        </w:rPr>
        <w:t>Team Leader</w:t>
      </w:r>
      <w:r w:rsidR="0042324C">
        <w:rPr>
          <w:rFonts w:ascii="Times New Roman" w:hAnsi="Times New Roman" w:cs="Times New Roman"/>
          <w:szCs w:val="24"/>
          <w:lang w:val="en-US"/>
        </w:rPr>
        <w:t>.</w:t>
      </w:r>
    </w:p>
    <w:p w14:paraId="3557269D" w14:textId="37F31674" w:rsidR="00A0045A" w:rsidRPr="00905CF5" w:rsidRDefault="00A0045A" w:rsidP="002A7634">
      <w:pPr>
        <w:pStyle w:val="Text"/>
        <w:numPr>
          <w:ilvl w:val="0"/>
          <w:numId w:val="13"/>
        </w:numPr>
        <w:spacing w:after="60"/>
        <w:ind w:left="567" w:hanging="357"/>
        <w:rPr>
          <w:rFonts w:ascii="Times New Roman" w:eastAsiaTheme="minorEastAsia" w:hAnsi="Times New Roman" w:cs="Times New Roman"/>
          <w:szCs w:val="24"/>
          <w:lang w:val="en-US"/>
        </w:rPr>
      </w:pPr>
      <w:r w:rsidRPr="00905CF5">
        <w:rPr>
          <w:rFonts w:ascii="Times New Roman" w:hAnsi="Times New Roman" w:cs="Times New Roman"/>
          <w:szCs w:val="24"/>
          <w:lang w:val="en-US"/>
        </w:rPr>
        <w:t>Key expert 2</w:t>
      </w:r>
      <w:r w:rsidR="0042324C">
        <w:rPr>
          <w:rFonts w:ascii="Times New Roman" w:hAnsi="Times New Roman" w:cs="Times New Roman"/>
          <w:szCs w:val="24"/>
          <w:lang w:val="en-US"/>
        </w:rPr>
        <w:t>:</w:t>
      </w:r>
      <w:r w:rsidRPr="00905CF5">
        <w:rPr>
          <w:rFonts w:ascii="Times New Roman" w:hAnsi="Times New Roman" w:cs="Times New Roman"/>
          <w:szCs w:val="24"/>
          <w:lang w:val="en-US"/>
        </w:rPr>
        <w:t xml:space="preserve"> </w:t>
      </w:r>
      <w:r w:rsidR="000C37FD" w:rsidRPr="000C37FD">
        <w:rPr>
          <w:rFonts w:ascii="Times New Roman" w:hAnsi="Times New Roman" w:cs="Times New Roman"/>
          <w:szCs w:val="24"/>
          <w:lang w:val="en-US"/>
        </w:rPr>
        <w:t>ISMS Audit Lead</w:t>
      </w:r>
      <w:r w:rsidR="008E40DB">
        <w:rPr>
          <w:rFonts w:ascii="Times New Roman" w:hAnsi="Times New Roman" w:cs="Times New Roman"/>
          <w:szCs w:val="24"/>
          <w:lang w:val="en-US"/>
        </w:rPr>
        <w:t xml:space="preserve"> </w:t>
      </w:r>
      <w:r w:rsidR="008E40DB" w:rsidRPr="008E40DB">
        <w:rPr>
          <w:rFonts w:ascii="Times New Roman" w:hAnsi="Times New Roman" w:cs="Times New Roman"/>
          <w:szCs w:val="24"/>
          <w:lang w:val="en-US"/>
        </w:rPr>
        <w:t>(Focus on ISO 27001 &amp; 27701)</w:t>
      </w:r>
      <w:r w:rsidR="0042324C">
        <w:rPr>
          <w:rFonts w:ascii="Times New Roman" w:hAnsi="Times New Roman" w:cs="Times New Roman"/>
          <w:szCs w:val="24"/>
          <w:lang w:val="en-US"/>
        </w:rPr>
        <w:t>.</w:t>
      </w:r>
    </w:p>
    <w:p w14:paraId="6B711ED6" w14:textId="3DABCAA7" w:rsidR="00A0045A" w:rsidRPr="00D42BA9" w:rsidRDefault="00A0045A" w:rsidP="002A7634">
      <w:pPr>
        <w:pStyle w:val="Text"/>
        <w:numPr>
          <w:ilvl w:val="0"/>
          <w:numId w:val="13"/>
        </w:numPr>
        <w:spacing w:after="60"/>
        <w:ind w:left="567" w:hanging="357"/>
        <w:rPr>
          <w:rFonts w:ascii="Times New Roman" w:eastAsiaTheme="minorEastAsia" w:hAnsi="Times New Roman" w:cs="Times New Roman"/>
          <w:szCs w:val="24"/>
          <w:lang w:val="en-US"/>
        </w:rPr>
      </w:pPr>
      <w:r w:rsidRPr="00905CF5">
        <w:rPr>
          <w:rFonts w:ascii="Times New Roman" w:hAnsi="Times New Roman" w:cs="Times New Roman"/>
          <w:szCs w:val="24"/>
          <w:lang w:val="en-US"/>
        </w:rPr>
        <w:t>Key expert 3</w:t>
      </w:r>
      <w:r w:rsidR="0042324C">
        <w:rPr>
          <w:rFonts w:ascii="Times New Roman" w:hAnsi="Times New Roman" w:cs="Times New Roman"/>
          <w:szCs w:val="24"/>
          <w:lang w:val="en-US"/>
        </w:rPr>
        <w:t>:</w:t>
      </w:r>
      <w:r w:rsidRPr="00905CF5">
        <w:rPr>
          <w:rFonts w:ascii="Times New Roman" w:hAnsi="Times New Roman" w:cs="Times New Roman"/>
          <w:szCs w:val="24"/>
          <w:lang w:val="en-US"/>
        </w:rPr>
        <w:t xml:space="preserve"> </w:t>
      </w:r>
      <w:r w:rsidR="008E40DB" w:rsidRPr="008E40DB">
        <w:rPr>
          <w:rFonts w:ascii="Times New Roman" w:hAnsi="Times New Roman" w:cs="Times New Roman"/>
          <w:szCs w:val="24"/>
          <w:lang w:val="en-US"/>
        </w:rPr>
        <w:t>Technical Expert / Trust Services Auditor (Focus on ETSI)</w:t>
      </w:r>
      <w:r w:rsidR="0042324C">
        <w:rPr>
          <w:rFonts w:ascii="Times New Roman" w:hAnsi="Times New Roman" w:cs="Times New Roman"/>
          <w:szCs w:val="24"/>
          <w:lang w:val="en-US"/>
        </w:rPr>
        <w:t>.</w:t>
      </w:r>
      <w:r w:rsidR="000C37FD" w:rsidRPr="000C37FD">
        <w:rPr>
          <w:rFonts w:ascii="Times New Roman" w:hAnsi="Times New Roman" w:cs="Times New Roman"/>
          <w:szCs w:val="24"/>
          <w:lang w:val="en-US"/>
        </w:rPr>
        <w:t xml:space="preserve"> </w:t>
      </w:r>
    </w:p>
    <w:p w14:paraId="138628A3" w14:textId="5892A0BE" w:rsidR="00F95AA0" w:rsidRPr="00905CF5" w:rsidRDefault="00A0045A" w:rsidP="00D85A42">
      <w:pPr>
        <w:pStyle w:val="ListParagraph"/>
        <w:spacing w:before="120" w:after="120"/>
        <w:ind w:left="0"/>
        <w:contextualSpacing w:val="0"/>
        <w:jc w:val="both"/>
      </w:pPr>
      <w:r w:rsidRPr="00905CF5">
        <w:t xml:space="preserve">For proposed key experts the CVs need to be submitted, demonstrating the minimum qualifications requirements, as detailed below. Reallocation of competences among key experts and/or </w:t>
      </w:r>
      <w:r w:rsidR="003C3114" w:rsidRPr="00905CF5">
        <w:t>splitting</w:t>
      </w:r>
      <w:r w:rsidRPr="00905CF5">
        <w:t xml:space="preserve"> of key expert competences is only allowed upon receipt of prior consent of the client</w:t>
      </w:r>
      <w:r w:rsidR="008E17F7" w:rsidRPr="00905CF5">
        <w:t>.</w:t>
      </w:r>
    </w:p>
    <w:p w14:paraId="3FA48D18" w14:textId="26C59F92" w:rsidR="002A7634" w:rsidRDefault="008E17F7" w:rsidP="002A7634">
      <w:pPr>
        <w:spacing w:before="120" w:after="120"/>
        <w:jc w:val="both"/>
      </w:pPr>
      <w:r w:rsidRPr="00905CF5">
        <w:t>Minimum</w:t>
      </w:r>
      <w:r w:rsidRPr="00D85A42">
        <w:rPr>
          <w:b/>
          <w:bCs/>
        </w:rPr>
        <w:t xml:space="preserve"> </w:t>
      </w:r>
      <w:r w:rsidRPr="00905CF5">
        <w:t>qualifications requirements for the key experts are:</w:t>
      </w:r>
    </w:p>
    <w:p w14:paraId="54A4EC2C" w14:textId="7589B9A9" w:rsidR="004F5077" w:rsidRPr="000E3C7A" w:rsidRDefault="004F5077" w:rsidP="002A7634">
      <w:pPr>
        <w:spacing w:before="120" w:after="120"/>
        <w:jc w:val="both"/>
        <w:rPr>
          <w:b/>
          <w:bCs/>
          <w:i/>
          <w:iCs/>
          <w:lang w:val="en-GB"/>
        </w:rPr>
      </w:pPr>
      <w:r w:rsidRPr="000E3C7A">
        <w:rPr>
          <w:b/>
          <w:bCs/>
          <w:i/>
          <w:iCs/>
          <w:lang w:val="en-GB"/>
        </w:rPr>
        <w:t>Key expert 1. Project manager/Team Lead</w:t>
      </w:r>
    </w:p>
    <w:p w14:paraId="449A8F2F" w14:textId="77777777" w:rsidR="005B63BA" w:rsidRPr="001760AE" w:rsidRDefault="0080621F" w:rsidP="001760AE">
      <w:pPr>
        <w:spacing w:before="120" w:after="120"/>
        <w:jc w:val="both"/>
        <w:rPr>
          <w:rFonts w:eastAsiaTheme="minorHAnsi"/>
        </w:rPr>
      </w:pPr>
      <w:r w:rsidRPr="001760AE">
        <w:rPr>
          <w:rFonts w:eastAsiaTheme="minorHAnsi"/>
        </w:rPr>
        <w:t xml:space="preserve">Roles and </w:t>
      </w:r>
      <w:r w:rsidRPr="009D5F31">
        <w:t>Responsibilities</w:t>
      </w:r>
      <w:r w:rsidR="00A7595E" w:rsidRPr="001760AE">
        <w:rPr>
          <w:rFonts w:eastAsiaTheme="minorHAnsi"/>
        </w:rPr>
        <w:t>:</w:t>
      </w:r>
    </w:p>
    <w:p w14:paraId="3B87E204" w14:textId="04CE749B" w:rsidR="008D21C8" w:rsidRPr="008D21C8" w:rsidRDefault="008D21C8" w:rsidP="00A83D3C">
      <w:pPr>
        <w:numPr>
          <w:ilvl w:val="0"/>
          <w:numId w:val="37"/>
        </w:numPr>
        <w:tabs>
          <w:tab w:val="clear" w:pos="720"/>
        </w:tabs>
        <w:spacing w:after="120"/>
        <w:ind w:left="567" w:hanging="283"/>
        <w:jc w:val="both"/>
      </w:pPr>
      <w:r w:rsidRPr="008D21C8">
        <w:t xml:space="preserve">Overall management of the project, quality assurance of deliverables, and primary liaison with </w:t>
      </w:r>
      <w:r w:rsidR="00DE126C">
        <w:t>MEGA</w:t>
      </w:r>
      <w:r w:rsidRPr="008D21C8">
        <w:t xml:space="preserve"> management.</w:t>
      </w:r>
    </w:p>
    <w:p w14:paraId="66F68D97" w14:textId="0A2238FF" w:rsidR="008D21C8" w:rsidRPr="008D21C8" w:rsidRDefault="008D21C8" w:rsidP="00A83D3C">
      <w:pPr>
        <w:numPr>
          <w:ilvl w:val="0"/>
          <w:numId w:val="37"/>
        </w:numPr>
        <w:tabs>
          <w:tab w:val="clear" w:pos="720"/>
        </w:tabs>
        <w:spacing w:after="120"/>
        <w:ind w:left="567" w:hanging="283"/>
        <w:jc w:val="both"/>
      </w:pPr>
      <w:r w:rsidRPr="008D21C8">
        <w:t>Providing guidance and coordinating team members to ensure integrated delivery across all three pillars (Security, Privacy, Trust Services)</w:t>
      </w:r>
    </w:p>
    <w:p w14:paraId="31EA45A5" w14:textId="79A4F43F" w:rsidR="00A7595E" w:rsidRPr="001760AE" w:rsidRDefault="00A7595E" w:rsidP="001760AE">
      <w:pPr>
        <w:spacing w:after="60"/>
        <w:jc w:val="both"/>
        <w:rPr>
          <w:rFonts w:eastAsiaTheme="minorHAnsi"/>
        </w:rPr>
      </w:pPr>
      <w:r w:rsidRPr="001760AE">
        <w:rPr>
          <w:rFonts w:eastAsiaTheme="minorHAnsi"/>
        </w:rPr>
        <w:lastRenderedPageBreak/>
        <w:t>Qualification requirements:</w:t>
      </w:r>
    </w:p>
    <w:p w14:paraId="619714F5" w14:textId="72BEDBB9" w:rsidR="00821FE9" w:rsidRDefault="00B348AE" w:rsidP="00A83D3C">
      <w:pPr>
        <w:pStyle w:val="ListParagraph"/>
        <w:numPr>
          <w:ilvl w:val="0"/>
          <w:numId w:val="13"/>
        </w:numPr>
        <w:spacing w:after="120"/>
        <w:ind w:left="567" w:hanging="283"/>
        <w:contextualSpacing w:val="0"/>
        <w:jc w:val="both"/>
        <w:rPr>
          <w:rFonts w:eastAsiaTheme="minorHAnsi"/>
        </w:rPr>
      </w:pPr>
      <w:r w:rsidRPr="00B348AE">
        <w:rPr>
          <w:rFonts w:eastAsiaTheme="minorHAnsi"/>
        </w:rPr>
        <w:t xml:space="preserve">Bachelor’s Degree in IT, Management, Engineering, or related </w:t>
      </w:r>
      <w:r w:rsidR="00447024" w:rsidRPr="00B348AE">
        <w:rPr>
          <w:rFonts w:eastAsiaTheme="minorHAnsi"/>
        </w:rPr>
        <w:t>fields</w:t>
      </w:r>
      <w:r w:rsidR="00447024">
        <w:rPr>
          <w:rFonts w:eastAsiaTheme="minorHAnsi"/>
        </w:rPr>
        <w:t>.</w:t>
      </w:r>
    </w:p>
    <w:p w14:paraId="4E29B2D0" w14:textId="5C33242D" w:rsidR="00523333" w:rsidRDefault="00447024" w:rsidP="00A83D3C">
      <w:pPr>
        <w:pStyle w:val="ListParagraph"/>
        <w:numPr>
          <w:ilvl w:val="0"/>
          <w:numId w:val="13"/>
        </w:numPr>
        <w:spacing w:after="120"/>
        <w:ind w:left="567" w:hanging="283"/>
        <w:contextualSpacing w:val="0"/>
        <w:jc w:val="both"/>
        <w:rPr>
          <w:rFonts w:eastAsiaTheme="minorHAnsi"/>
        </w:rPr>
      </w:pPr>
      <w:r>
        <w:rPr>
          <w:rFonts w:eastAsiaTheme="minorHAnsi"/>
        </w:rPr>
        <w:t>V</w:t>
      </w:r>
      <w:r w:rsidRPr="00523333">
        <w:rPr>
          <w:rFonts w:eastAsiaTheme="minorHAnsi"/>
        </w:rPr>
        <w:t xml:space="preserve">alid </w:t>
      </w:r>
      <w:r w:rsidR="00B538EE" w:rsidRPr="00B538EE">
        <w:rPr>
          <w:rFonts w:eastAsiaTheme="minorHAnsi"/>
        </w:rPr>
        <w:t xml:space="preserve">professional certification in Information Security Management or Audit </w:t>
      </w:r>
      <w:r w:rsidR="00523333" w:rsidRPr="00523333">
        <w:rPr>
          <w:rFonts w:eastAsiaTheme="minorHAnsi"/>
        </w:rPr>
        <w:t xml:space="preserve">(e.g., </w:t>
      </w:r>
      <w:r w:rsidR="00D84FA7" w:rsidRPr="00D84FA7">
        <w:rPr>
          <w:rFonts w:eastAsiaTheme="minorHAnsi"/>
        </w:rPr>
        <w:t>CISM, CISSP, CISA, CRISC, Lead Auditor ISO/IEC 27001, or equivalent</w:t>
      </w:r>
      <w:r w:rsidR="00523333" w:rsidRPr="00523333">
        <w:rPr>
          <w:rFonts w:eastAsiaTheme="minorHAnsi"/>
        </w:rPr>
        <w:t>)</w:t>
      </w:r>
      <w:r>
        <w:rPr>
          <w:rFonts w:eastAsiaTheme="minorHAnsi"/>
        </w:rPr>
        <w:t>.</w:t>
      </w:r>
    </w:p>
    <w:p w14:paraId="4F5C8BAE" w14:textId="77777777" w:rsidR="003934D1" w:rsidRDefault="00447024" w:rsidP="00A83D3C">
      <w:pPr>
        <w:pStyle w:val="ListParagraph"/>
        <w:numPr>
          <w:ilvl w:val="0"/>
          <w:numId w:val="13"/>
        </w:numPr>
        <w:spacing w:after="120"/>
        <w:ind w:left="567" w:hanging="283"/>
        <w:contextualSpacing w:val="0"/>
        <w:jc w:val="both"/>
        <w:rPr>
          <w:rFonts w:eastAsiaTheme="minorHAnsi"/>
        </w:rPr>
      </w:pPr>
      <w:r w:rsidRPr="00447024">
        <w:rPr>
          <w:rFonts w:eastAsiaTheme="minorHAnsi"/>
        </w:rPr>
        <w:t xml:space="preserve">Minimum </w:t>
      </w:r>
      <w:r>
        <w:rPr>
          <w:rFonts w:eastAsiaTheme="minorHAnsi"/>
        </w:rPr>
        <w:t>5</w:t>
      </w:r>
      <w:r w:rsidRPr="00447024">
        <w:rPr>
          <w:rFonts w:eastAsiaTheme="minorHAnsi"/>
        </w:rPr>
        <w:t xml:space="preserve"> years of experience in information security consulting/auditing. </w:t>
      </w:r>
    </w:p>
    <w:p w14:paraId="1FD2FEF8" w14:textId="7E10E3CB" w:rsidR="00954879" w:rsidRDefault="00F93908" w:rsidP="00A83D3C">
      <w:pPr>
        <w:pStyle w:val="ListParagraph"/>
        <w:numPr>
          <w:ilvl w:val="0"/>
          <w:numId w:val="13"/>
        </w:numPr>
        <w:spacing w:after="120"/>
        <w:ind w:left="567" w:hanging="283"/>
        <w:contextualSpacing w:val="0"/>
        <w:jc w:val="both"/>
        <w:rPr>
          <w:rFonts w:eastAsiaTheme="minorHAnsi"/>
        </w:rPr>
      </w:pPr>
      <w:r w:rsidRPr="00F93908">
        <w:rPr>
          <w:rFonts w:eastAsiaTheme="minorHAnsi"/>
        </w:rPr>
        <w:t>Proven experience in leading at least 3 projects of similar complexity (involving ISMS implementation or audit for public sector or critical infrastructure)</w:t>
      </w:r>
      <w:r w:rsidR="00447024">
        <w:rPr>
          <w:rFonts w:eastAsiaTheme="minorHAnsi"/>
        </w:rPr>
        <w:t>.</w:t>
      </w:r>
    </w:p>
    <w:p w14:paraId="56389B35" w14:textId="2301AE14" w:rsidR="004F5077" w:rsidRPr="0042324C" w:rsidRDefault="000A01A4" w:rsidP="00A83D3C">
      <w:pPr>
        <w:pStyle w:val="ListParagraph"/>
        <w:numPr>
          <w:ilvl w:val="0"/>
          <w:numId w:val="13"/>
        </w:numPr>
        <w:spacing w:after="240"/>
        <w:ind w:left="567" w:hanging="283"/>
        <w:contextualSpacing w:val="0"/>
        <w:jc w:val="both"/>
      </w:pPr>
      <w:r w:rsidRPr="000A01A4">
        <w:rPr>
          <w:rFonts w:eastAsiaTheme="minorHAnsi"/>
        </w:rPr>
        <w:t>Fluent oral and written Romanian language skills</w:t>
      </w:r>
      <w:r w:rsidR="003934D1" w:rsidRPr="006E2244">
        <w:rPr>
          <w:rFonts w:eastAsiaTheme="minorHAnsi"/>
        </w:rPr>
        <w:t>.</w:t>
      </w:r>
      <w:r w:rsidR="00954879" w:rsidRPr="006E2244">
        <w:rPr>
          <w:rFonts w:eastAsiaTheme="minorHAnsi"/>
        </w:rPr>
        <w:t xml:space="preserve">  </w:t>
      </w:r>
    </w:p>
    <w:p w14:paraId="10B7D56A" w14:textId="414F7506" w:rsidR="004F5077" w:rsidRPr="000E3C7A" w:rsidRDefault="001B0A47" w:rsidP="001760AE">
      <w:pPr>
        <w:spacing w:after="120"/>
        <w:jc w:val="both"/>
        <w:rPr>
          <w:b/>
          <w:bCs/>
          <w:i/>
          <w:iCs/>
          <w:lang w:val="en-GB"/>
        </w:rPr>
      </w:pPr>
      <w:r w:rsidRPr="000E3C7A">
        <w:rPr>
          <w:b/>
          <w:bCs/>
          <w:i/>
          <w:iCs/>
          <w:lang w:val="en-GB"/>
        </w:rPr>
        <w:t xml:space="preserve">Key </w:t>
      </w:r>
      <w:r w:rsidR="00072160">
        <w:rPr>
          <w:b/>
          <w:bCs/>
          <w:i/>
          <w:iCs/>
          <w:lang w:val="en-GB"/>
        </w:rPr>
        <w:t>e</w:t>
      </w:r>
      <w:r w:rsidRPr="000E3C7A">
        <w:rPr>
          <w:b/>
          <w:bCs/>
          <w:i/>
          <w:iCs/>
          <w:lang w:val="en-GB"/>
        </w:rPr>
        <w:t xml:space="preserve">xpert 2. </w:t>
      </w:r>
      <w:r w:rsidR="00F2235D" w:rsidRPr="000E3C7A">
        <w:rPr>
          <w:b/>
          <w:bCs/>
          <w:i/>
          <w:iCs/>
          <w:lang w:val="en-GB"/>
        </w:rPr>
        <w:t>ISMS Audit Lead</w:t>
      </w:r>
      <w:r w:rsidR="003934D1" w:rsidRPr="000E3C7A">
        <w:rPr>
          <w:b/>
          <w:bCs/>
          <w:i/>
          <w:iCs/>
          <w:lang w:val="en-GB"/>
        </w:rPr>
        <w:t xml:space="preserve"> (Focus on ISO 27001 &amp; 27701)</w:t>
      </w:r>
    </w:p>
    <w:p w14:paraId="3360D335" w14:textId="77777777" w:rsidR="005B63BA" w:rsidRPr="001760AE" w:rsidRDefault="005B63BA" w:rsidP="001760AE">
      <w:pPr>
        <w:spacing w:before="120" w:after="120"/>
        <w:jc w:val="both"/>
        <w:rPr>
          <w:rFonts w:eastAsiaTheme="minorHAnsi"/>
        </w:rPr>
      </w:pPr>
      <w:r w:rsidRPr="001760AE">
        <w:rPr>
          <w:rFonts w:eastAsiaTheme="minorHAnsi"/>
        </w:rPr>
        <w:t xml:space="preserve">Roles and </w:t>
      </w:r>
      <w:r w:rsidRPr="009D5F31">
        <w:t>Responsibilities</w:t>
      </w:r>
      <w:r w:rsidRPr="001760AE">
        <w:rPr>
          <w:rFonts w:eastAsiaTheme="minorHAnsi"/>
        </w:rPr>
        <w:t>:</w:t>
      </w:r>
    </w:p>
    <w:p w14:paraId="7819B7FC" w14:textId="671C2C50" w:rsidR="00E03572" w:rsidRPr="00E03572" w:rsidRDefault="00E03572" w:rsidP="00A83D3C">
      <w:pPr>
        <w:numPr>
          <w:ilvl w:val="0"/>
          <w:numId w:val="44"/>
        </w:numPr>
        <w:tabs>
          <w:tab w:val="clear" w:pos="720"/>
          <w:tab w:val="num" w:pos="567"/>
        </w:tabs>
        <w:spacing w:after="120"/>
        <w:ind w:left="567" w:hanging="283"/>
        <w:jc w:val="both"/>
      </w:pPr>
      <w:r w:rsidRPr="00E03572">
        <w:t>Execution of the internal audit and gap analysis against ISO 27001.</w:t>
      </w:r>
    </w:p>
    <w:p w14:paraId="0DB425BA" w14:textId="101718C4" w:rsidR="00E03572" w:rsidRPr="00E03572" w:rsidRDefault="00E03572" w:rsidP="00A83D3C">
      <w:pPr>
        <w:numPr>
          <w:ilvl w:val="0"/>
          <w:numId w:val="44"/>
        </w:numPr>
        <w:tabs>
          <w:tab w:val="clear" w:pos="720"/>
          <w:tab w:val="num" w:pos="567"/>
        </w:tabs>
        <w:spacing w:after="120"/>
        <w:ind w:left="567" w:hanging="283"/>
        <w:jc w:val="both"/>
      </w:pPr>
      <w:r>
        <w:t>C</w:t>
      </w:r>
      <w:r w:rsidRPr="00E03572">
        <w:t>onducting the Privacy Compliance Audit (ISO 27701) and legal role assessment.</w:t>
      </w:r>
    </w:p>
    <w:p w14:paraId="7B3114D1" w14:textId="77777777" w:rsidR="005B63BA" w:rsidRPr="001760AE" w:rsidRDefault="005B63BA" w:rsidP="001760AE">
      <w:pPr>
        <w:spacing w:after="60"/>
        <w:jc w:val="both"/>
        <w:rPr>
          <w:rFonts w:eastAsiaTheme="minorHAnsi"/>
        </w:rPr>
      </w:pPr>
      <w:r w:rsidRPr="001760AE">
        <w:rPr>
          <w:rFonts w:eastAsiaTheme="minorHAnsi"/>
        </w:rPr>
        <w:t>Qualification requirements:</w:t>
      </w:r>
    </w:p>
    <w:p w14:paraId="5C6125F2" w14:textId="30015C42" w:rsidR="005B63BA" w:rsidRPr="005B63BA" w:rsidRDefault="003D4AD8" w:rsidP="00A83D3C">
      <w:pPr>
        <w:pStyle w:val="ListParagraph"/>
        <w:numPr>
          <w:ilvl w:val="0"/>
          <w:numId w:val="13"/>
        </w:numPr>
        <w:spacing w:line="276" w:lineRule="auto"/>
        <w:ind w:left="567" w:hanging="357"/>
        <w:contextualSpacing w:val="0"/>
        <w:jc w:val="both"/>
        <w:rPr>
          <w:rFonts w:eastAsiaTheme="minorHAnsi"/>
        </w:rPr>
      </w:pPr>
      <w:r w:rsidRPr="005B63BA">
        <w:rPr>
          <w:rFonts w:eastAsiaTheme="minorHAnsi"/>
        </w:rPr>
        <w:t>Bachelor’s degree in computer science</w:t>
      </w:r>
      <w:r w:rsidR="005B63BA" w:rsidRPr="005B63BA">
        <w:rPr>
          <w:rFonts w:eastAsiaTheme="minorHAnsi"/>
        </w:rPr>
        <w:t>, IT, Telecommunications, or related fields.</w:t>
      </w:r>
    </w:p>
    <w:p w14:paraId="25A66898" w14:textId="52E40FAD" w:rsidR="005B63BA" w:rsidRPr="005B63BA" w:rsidRDefault="005B63BA" w:rsidP="00A83D3C">
      <w:pPr>
        <w:pStyle w:val="ListParagraph"/>
        <w:numPr>
          <w:ilvl w:val="0"/>
          <w:numId w:val="13"/>
        </w:numPr>
        <w:spacing w:line="276" w:lineRule="auto"/>
        <w:ind w:left="567" w:hanging="357"/>
        <w:contextualSpacing w:val="0"/>
        <w:jc w:val="both"/>
        <w:rPr>
          <w:rFonts w:eastAsiaTheme="minorHAnsi"/>
        </w:rPr>
      </w:pPr>
      <w:r w:rsidRPr="005B63BA">
        <w:rPr>
          <w:rFonts w:eastAsiaTheme="minorHAnsi"/>
        </w:rPr>
        <w:t>Valid Lead Auditor ISO/IEC 27001 certificate issued by an accredited body.</w:t>
      </w:r>
    </w:p>
    <w:p w14:paraId="58D13235" w14:textId="77777777" w:rsidR="002131F6" w:rsidRDefault="005B63BA" w:rsidP="00A83D3C">
      <w:pPr>
        <w:pStyle w:val="ListParagraph"/>
        <w:numPr>
          <w:ilvl w:val="0"/>
          <w:numId w:val="13"/>
        </w:numPr>
        <w:spacing w:line="276" w:lineRule="auto"/>
        <w:ind w:left="567" w:hanging="357"/>
        <w:contextualSpacing w:val="0"/>
        <w:jc w:val="both"/>
        <w:rPr>
          <w:rFonts w:eastAsiaTheme="minorHAnsi"/>
        </w:rPr>
      </w:pPr>
      <w:r w:rsidRPr="005B63BA">
        <w:rPr>
          <w:rFonts w:eastAsiaTheme="minorHAnsi"/>
        </w:rPr>
        <w:t xml:space="preserve">Minimum </w:t>
      </w:r>
      <w:r w:rsidR="00A53545">
        <w:rPr>
          <w:rFonts w:eastAsiaTheme="minorHAnsi"/>
        </w:rPr>
        <w:t>5</w:t>
      </w:r>
      <w:r w:rsidRPr="005B63BA">
        <w:rPr>
          <w:rFonts w:eastAsiaTheme="minorHAnsi"/>
        </w:rPr>
        <w:t xml:space="preserve"> years of professional experience in auditing management systems. </w:t>
      </w:r>
    </w:p>
    <w:p w14:paraId="7B660DA9" w14:textId="31546097" w:rsidR="004C2CE1" w:rsidRPr="004C2CE1" w:rsidRDefault="004C2CE1" w:rsidP="00A83D3C">
      <w:pPr>
        <w:pStyle w:val="ListParagraph"/>
        <w:numPr>
          <w:ilvl w:val="0"/>
          <w:numId w:val="13"/>
        </w:numPr>
        <w:spacing w:line="276" w:lineRule="auto"/>
        <w:ind w:left="567" w:hanging="357"/>
        <w:contextualSpacing w:val="0"/>
        <w:jc w:val="both"/>
        <w:rPr>
          <w:rFonts w:eastAsiaTheme="minorHAnsi"/>
        </w:rPr>
      </w:pPr>
      <w:r w:rsidRPr="004C2CE1">
        <w:rPr>
          <w:rFonts w:eastAsiaTheme="minorHAnsi"/>
        </w:rPr>
        <w:t xml:space="preserve">Proven experience in auditing </w:t>
      </w:r>
      <w:r w:rsidR="00F549AA">
        <w:rPr>
          <w:rFonts w:eastAsiaTheme="minorHAnsi"/>
        </w:rPr>
        <w:t xml:space="preserve">ISMS based on </w:t>
      </w:r>
      <w:r w:rsidRPr="004C2CE1">
        <w:rPr>
          <w:rFonts w:eastAsiaTheme="minorHAnsi"/>
        </w:rPr>
        <w:t>ISO/IEC 2700</w:t>
      </w:r>
      <w:r w:rsidR="00F549AA">
        <w:rPr>
          <w:rFonts w:eastAsiaTheme="minorHAnsi"/>
        </w:rPr>
        <w:t>1</w:t>
      </w:r>
      <w:r w:rsidRPr="004C2CE1">
        <w:rPr>
          <w:rFonts w:eastAsiaTheme="minorHAnsi"/>
        </w:rPr>
        <w:t xml:space="preserve"> (</w:t>
      </w:r>
      <w:r w:rsidR="00F549AA">
        <w:rPr>
          <w:rFonts w:eastAsiaTheme="minorHAnsi"/>
        </w:rPr>
        <w:t>e</w:t>
      </w:r>
      <w:r w:rsidRPr="004C2CE1">
        <w:rPr>
          <w:rFonts w:eastAsiaTheme="minorHAnsi"/>
        </w:rPr>
        <w:t>vidence: list of projects or specific role description).</w:t>
      </w:r>
    </w:p>
    <w:p w14:paraId="3E377118" w14:textId="491A8422" w:rsidR="005B63BA" w:rsidRPr="005B63BA" w:rsidRDefault="004C2CE1" w:rsidP="00A83D3C">
      <w:pPr>
        <w:pStyle w:val="ListParagraph"/>
        <w:numPr>
          <w:ilvl w:val="0"/>
          <w:numId w:val="13"/>
        </w:numPr>
        <w:spacing w:line="276" w:lineRule="auto"/>
        <w:ind w:left="567" w:hanging="357"/>
        <w:contextualSpacing w:val="0"/>
        <w:jc w:val="both"/>
        <w:rPr>
          <w:rFonts w:eastAsiaTheme="minorHAnsi"/>
        </w:rPr>
      </w:pPr>
      <w:r w:rsidRPr="004C2CE1">
        <w:rPr>
          <w:rFonts w:eastAsiaTheme="minorHAnsi"/>
        </w:rPr>
        <w:t>Proven experience in auditing Privacy Information Management Systems (PIMS) based on ISO/IEC 27701 or GDPR compliance assessments. Professional certification in Privacy</w:t>
      </w:r>
      <w:r w:rsidR="00786741" w:rsidRPr="004C2CE1">
        <w:rPr>
          <w:rFonts w:eastAsiaTheme="minorHAnsi"/>
        </w:rPr>
        <w:t xml:space="preserve"> constitutes a distinct advantage </w:t>
      </w:r>
      <w:r w:rsidRPr="004C2CE1">
        <w:rPr>
          <w:rFonts w:eastAsiaTheme="minorHAnsi"/>
        </w:rPr>
        <w:t>(e.g., CIPM</w:t>
      </w:r>
      <w:r w:rsidR="00786741">
        <w:rPr>
          <w:rFonts w:eastAsiaTheme="minorHAnsi"/>
        </w:rPr>
        <w:t>,</w:t>
      </w:r>
      <w:r w:rsidRPr="004C2CE1">
        <w:rPr>
          <w:rFonts w:eastAsiaTheme="minorHAnsi"/>
        </w:rPr>
        <w:t xml:space="preserve"> Certified Lead Privacy Auditor</w:t>
      </w:r>
      <w:r w:rsidR="00786741">
        <w:rPr>
          <w:rFonts w:eastAsiaTheme="minorHAnsi"/>
        </w:rPr>
        <w:t xml:space="preserve"> or equivalent</w:t>
      </w:r>
      <w:r w:rsidR="005B63BA" w:rsidRPr="005B63BA">
        <w:rPr>
          <w:rFonts w:eastAsiaTheme="minorHAnsi"/>
        </w:rPr>
        <w:t>).</w:t>
      </w:r>
    </w:p>
    <w:p w14:paraId="55B5593F" w14:textId="77777777" w:rsidR="004C16F3" w:rsidRPr="000E3C7A" w:rsidRDefault="004C16F3" w:rsidP="00A83D3C">
      <w:pPr>
        <w:pStyle w:val="ListParagraph"/>
        <w:numPr>
          <w:ilvl w:val="0"/>
          <w:numId w:val="13"/>
        </w:numPr>
        <w:spacing w:after="240" w:line="276" w:lineRule="auto"/>
        <w:ind w:left="567" w:hanging="357"/>
        <w:contextualSpacing w:val="0"/>
        <w:jc w:val="both"/>
        <w:rPr>
          <w:rFonts w:eastAsiaTheme="minorHAnsi"/>
        </w:rPr>
      </w:pPr>
      <w:r w:rsidRPr="004C16F3">
        <w:rPr>
          <w:rFonts w:eastAsiaTheme="minorHAnsi"/>
        </w:rPr>
        <w:t>Working knowledge of English and proficiency in Romanian (written and spoken).</w:t>
      </w:r>
    </w:p>
    <w:p w14:paraId="69086EC6" w14:textId="346758F7" w:rsidR="005B63BA" w:rsidRPr="005B63BA" w:rsidRDefault="005B63BA" w:rsidP="001760AE">
      <w:pPr>
        <w:spacing w:after="120"/>
        <w:jc w:val="both"/>
        <w:rPr>
          <w:rFonts w:eastAsiaTheme="minorEastAsia"/>
          <w:b/>
          <w:bCs/>
          <w:i/>
          <w:iCs/>
        </w:rPr>
      </w:pPr>
      <w:r w:rsidRPr="005B63BA">
        <w:rPr>
          <w:rFonts w:eastAsiaTheme="minorEastAsia"/>
          <w:b/>
          <w:bCs/>
          <w:i/>
          <w:iCs/>
        </w:rPr>
        <w:t xml:space="preserve">Key </w:t>
      </w:r>
      <w:r w:rsidR="00072160">
        <w:rPr>
          <w:rFonts w:eastAsiaTheme="minorEastAsia"/>
          <w:b/>
          <w:bCs/>
          <w:i/>
          <w:iCs/>
        </w:rPr>
        <w:t>e</w:t>
      </w:r>
      <w:r w:rsidRPr="005B63BA">
        <w:rPr>
          <w:rFonts w:eastAsiaTheme="minorEastAsia"/>
          <w:b/>
          <w:bCs/>
          <w:i/>
          <w:iCs/>
        </w:rPr>
        <w:t>xpert 3: Technical Expert / Trust Services Auditor (Focus on ETSI)</w:t>
      </w:r>
    </w:p>
    <w:p w14:paraId="203EC8DF" w14:textId="77777777" w:rsidR="00920A32" w:rsidRPr="001760AE" w:rsidRDefault="00920A32" w:rsidP="001760AE">
      <w:pPr>
        <w:spacing w:before="120" w:after="120"/>
        <w:jc w:val="both"/>
        <w:rPr>
          <w:rFonts w:eastAsiaTheme="minorHAnsi"/>
        </w:rPr>
      </w:pPr>
      <w:r w:rsidRPr="001760AE">
        <w:rPr>
          <w:rFonts w:eastAsiaTheme="minorHAnsi"/>
        </w:rPr>
        <w:t xml:space="preserve">Roles and </w:t>
      </w:r>
      <w:r w:rsidRPr="009D5F31">
        <w:t>Responsibilities</w:t>
      </w:r>
      <w:r w:rsidRPr="001760AE">
        <w:rPr>
          <w:rFonts w:eastAsiaTheme="minorHAnsi"/>
        </w:rPr>
        <w:t>:</w:t>
      </w:r>
    </w:p>
    <w:p w14:paraId="1039D7AF" w14:textId="74D9BDB8" w:rsidR="005B63BA" w:rsidRPr="00920A32" w:rsidRDefault="005B63BA" w:rsidP="002A7634">
      <w:pPr>
        <w:numPr>
          <w:ilvl w:val="0"/>
          <w:numId w:val="37"/>
        </w:numPr>
        <w:tabs>
          <w:tab w:val="clear" w:pos="720"/>
        </w:tabs>
        <w:spacing w:after="120"/>
        <w:ind w:left="567" w:hanging="284"/>
        <w:jc w:val="both"/>
        <w:rPr>
          <w:rFonts w:eastAsiaTheme="minorHAnsi"/>
        </w:rPr>
      </w:pPr>
      <w:r w:rsidRPr="00272C03">
        <w:rPr>
          <w:rFonts w:eastAsiaTheme="minorHAnsi"/>
        </w:rPr>
        <w:t>Conducting</w:t>
      </w:r>
      <w:r w:rsidRPr="00920A32">
        <w:rPr>
          <w:rFonts w:eastAsiaTheme="minorHAnsi"/>
        </w:rPr>
        <w:t xml:space="preserve"> the specific compliance assessment for Trust Services </w:t>
      </w:r>
      <w:r w:rsidR="00920A32">
        <w:rPr>
          <w:rFonts w:eastAsiaTheme="minorHAnsi"/>
        </w:rPr>
        <w:t>products/</w:t>
      </w:r>
      <w:r w:rsidR="000E3C7A">
        <w:rPr>
          <w:rFonts w:eastAsiaTheme="minorHAnsi"/>
        </w:rPr>
        <w:t>solutions</w:t>
      </w:r>
      <w:r w:rsidR="000E3C7A" w:rsidRPr="00920A32">
        <w:rPr>
          <w:rFonts w:eastAsiaTheme="minorHAnsi"/>
        </w:rPr>
        <w:t xml:space="preserve"> </w:t>
      </w:r>
      <w:r w:rsidRPr="00920A32">
        <w:rPr>
          <w:rFonts w:eastAsiaTheme="minorHAnsi"/>
        </w:rPr>
        <w:t>against ETSI EN 319 401 and technical controls.</w:t>
      </w:r>
    </w:p>
    <w:p w14:paraId="221C5D7D" w14:textId="77777777" w:rsidR="000E3C7A" w:rsidRPr="000E3C7A" w:rsidRDefault="000E3C7A" w:rsidP="001760AE">
      <w:pPr>
        <w:spacing w:after="60"/>
        <w:jc w:val="both"/>
        <w:rPr>
          <w:rFonts w:eastAsiaTheme="minorHAnsi"/>
        </w:rPr>
      </w:pPr>
      <w:r w:rsidRPr="000E3C7A">
        <w:rPr>
          <w:rFonts w:eastAsiaTheme="minorHAnsi"/>
        </w:rPr>
        <w:t>Qualification requirements:</w:t>
      </w:r>
    </w:p>
    <w:p w14:paraId="1B575772" w14:textId="236F3A8A" w:rsidR="005B63BA" w:rsidRPr="000E3C7A" w:rsidRDefault="005B63BA" w:rsidP="002A7634">
      <w:pPr>
        <w:pStyle w:val="ListParagraph"/>
        <w:numPr>
          <w:ilvl w:val="0"/>
          <w:numId w:val="13"/>
        </w:numPr>
        <w:spacing w:after="60"/>
        <w:ind w:left="567" w:hanging="357"/>
        <w:contextualSpacing w:val="0"/>
        <w:jc w:val="both"/>
        <w:rPr>
          <w:rFonts w:eastAsiaTheme="minorHAnsi"/>
        </w:rPr>
      </w:pPr>
      <w:r w:rsidRPr="000E3C7A">
        <w:rPr>
          <w:rFonts w:eastAsiaTheme="minorHAnsi"/>
        </w:rPr>
        <w:t>Bachelor’s Degree in IT, Engineering, or related fields.</w:t>
      </w:r>
    </w:p>
    <w:p w14:paraId="3FDD4CB4" w14:textId="4377FE44" w:rsidR="005B63BA" w:rsidRPr="000E3C7A" w:rsidRDefault="005B63BA" w:rsidP="002A7634">
      <w:pPr>
        <w:pStyle w:val="ListParagraph"/>
        <w:numPr>
          <w:ilvl w:val="0"/>
          <w:numId w:val="13"/>
        </w:numPr>
        <w:spacing w:after="60"/>
        <w:ind w:left="567" w:hanging="357"/>
        <w:contextualSpacing w:val="0"/>
        <w:jc w:val="both"/>
        <w:rPr>
          <w:rFonts w:eastAsiaTheme="minorHAnsi"/>
        </w:rPr>
      </w:pPr>
      <w:r w:rsidRPr="000E3C7A">
        <w:rPr>
          <w:rFonts w:eastAsiaTheme="minorHAnsi"/>
        </w:rPr>
        <w:t>Relevant certification covering technical security audits (e.g., CISA, CISSP</w:t>
      </w:r>
      <w:r w:rsidR="00DE1DDD">
        <w:rPr>
          <w:rFonts w:eastAsiaTheme="minorHAnsi"/>
        </w:rPr>
        <w:t>,</w:t>
      </w:r>
      <w:r w:rsidR="00DE1DDD" w:rsidRPr="00DE1DDD">
        <w:t xml:space="preserve"> </w:t>
      </w:r>
      <w:r w:rsidR="00DE1DDD" w:rsidRPr="00DE1DDD">
        <w:rPr>
          <w:rFonts w:eastAsiaTheme="minorHAnsi"/>
        </w:rPr>
        <w:t>CRISC</w:t>
      </w:r>
      <w:r w:rsidR="002F100C">
        <w:rPr>
          <w:rFonts w:eastAsiaTheme="minorHAnsi"/>
        </w:rPr>
        <w:t xml:space="preserve"> or equivalent</w:t>
      </w:r>
      <w:r w:rsidRPr="000E3C7A">
        <w:rPr>
          <w:rFonts w:eastAsiaTheme="minorHAnsi"/>
        </w:rPr>
        <w:t>).</w:t>
      </w:r>
    </w:p>
    <w:p w14:paraId="1A5D575A" w14:textId="3C9C965A" w:rsidR="005B63BA" w:rsidRDefault="005B63BA" w:rsidP="002A7634">
      <w:pPr>
        <w:pStyle w:val="ListParagraph"/>
        <w:numPr>
          <w:ilvl w:val="0"/>
          <w:numId w:val="13"/>
        </w:numPr>
        <w:spacing w:after="60"/>
        <w:ind w:left="567" w:hanging="357"/>
        <w:contextualSpacing w:val="0"/>
        <w:jc w:val="both"/>
        <w:rPr>
          <w:rFonts w:eastAsiaTheme="minorHAnsi"/>
        </w:rPr>
      </w:pPr>
      <w:r w:rsidRPr="000E3C7A">
        <w:rPr>
          <w:rFonts w:eastAsiaTheme="minorHAnsi"/>
        </w:rPr>
        <w:t>Minimum 3 years of experience in IT security audits with a specific focus on PKI (Public Key Infrastructure), digital signatures, or e</w:t>
      </w:r>
      <w:r w:rsidR="00737B87">
        <w:rPr>
          <w:rFonts w:eastAsiaTheme="minorHAnsi"/>
        </w:rPr>
        <w:t>-</w:t>
      </w:r>
      <w:r w:rsidRPr="000E3C7A">
        <w:rPr>
          <w:rFonts w:eastAsiaTheme="minorHAnsi"/>
        </w:rPr>
        <w:t>IDAS/ETSI compliance.</w:t>
      </w:r>
    </w:p>
    <w:p w14:paraId="7F10375A" w14:textId="34F020B3" w:rsidR="002131F6" w:rsidRPr="002131F6" w:rsidRDefault="002131F6" w:rsidP="002A7634">
      <w:pPr>
        <w:pStyle w:val="ListParagraph"/>
        <w:numPr>
          <w:ilvl w:val="0"/>
          <w:numId w:val="13"/>
        </w:numPr>
        <w:spacing w:after="60"/>
        <w:ind w:left="567" w:hanging="357"/>
        <w:contextualSpacing w:val="0"/>
        <w:jc w:val="both"/>
        <w:rPr>
          <w:rFonts w:eastAsiaTheme="minorHAnsi"/>
        </w:rPr>
      </w:pPr>
      <w:r w:rsidRPr="002131F6">
        <w:rPr>
          <w:rFonts w:eastAsiaTheme="minorHAnsi"/>
        </w:rPr>
        <w:t xml:space="preserve">Proven experience in auditing or consulting for Qualified Trust Service Providers (QTSP) under </w:t>
      </w:r>
      <w:proofErr w:type="spellStart"/>
      <w:r w:rsidRPr="002131F6">
        <w:rPr>
          <w:rFonts w:eastAsiaTheme="minorHAnsi"/>
        </w:rPr>
        <w:t>eIDAS</w:t>
      </w:r>
      <w:proofErr w:type="spellEnd"/>
      <w:r w:rsidRPr="002131F6">
        <w:rPr>
          <w:rFonts w:eastAsiaTheme="minorHAnsi"/>
        </w:rPr>
        <w:t xml:space="preserve"> Regulation (EU) or equivalent national legislation.</w:t>
      </w:r>
    </w:p>
    <w:p w14:paraId="49FFDF4B" w14:textId="40B87285" w:rsidR="004F5077" w:rsidRPr="000E3C7A" w:rsidRDefault="004C16F3" w:rsidP="002A7634">
      <w:pPr>
        <w:pStyle w:val="ListParagraph"/>
        <w:numPr>
          <w:ilvl w:val="0"/>
          <w:numId w:val="13"/>
        </w:numPr>
        <w:spacing w:after="60"/>
        <w:ind w:left="567" w:hanging="357"/>
        <w:contextualSpacing w:val="0"/>
        <w:jc w:val="both"/>
        <w:rPr>
          <w:rFonts w:eastAsiaTheme="minorHAnsi"/>
        </w:rPr>
      </w:pPr>
      <w:r w:rsidRPr="004C16F3">
        <w:rPr>
          <w:rFonts w:eastAsiaTheme="minorHAnsi"/>
        </w:rPr>
        <w:t>Working knowledge of English and proficiency in Romanian (written and spoken).</w:t>
      </w:r>
    </w:p>
    <w:sectPr w:rsidR="004F5077" w:rsidRPr="000E3C7A" w:rsidSect="00AD6E22">
      <w:headerReference w:type="even" r:id="rId11"/>
      <w:footerReference w:type="default" r:id="rId12"/>
      <w:headerReference w:type="first" r:id="rId13"/>
      <w:pgSz w:w="11906" w:h="16838"/>
      <w:pgMar w:top="709"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D94F" w14:textId="77777777" w:rsidR="0043663A" w:rsidRDefault="0043663A" w:rsidP="00F95AA0">
      <w:r>
        <w:separator/>
      </w:r>
    </w:p>
  </w:endnote>
  <w:endnote w:type="continuationSeparator" w:id="0">
    <w:p w14:paraId="49A6DD68" w14:textId="77777777" w:rsidR="0043663A" w:rsidRDefault="0043663A" w:rsidP="00F95AA0">
      <w:r>
        <w:continuationSeparator/>
      </w:r>
    </w:p>
  </w:endnote>
  <w:endnote w:type="continuationNotice" w:id="1">
    <w:p w14:paraId="1786A1C3" w14:textId="77777777" w:rsidR="0043663A" w:rsidRDefault="00436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026327"/>
      <w:docPartObj>
        <w:docPartGallery w:val="Page Numbers (Bottom of Page)"/>
        <w:docPartUnique/>
      </w:docPartObj>
    </w:sdtPr>
    <w:sdtEndPr>
      <w:rPr>
        <w:rFonts w:asciiTheme="minorHAnsi" w:hAnsiTheme="minorHAnsi" w:cstheme="minorBidi"/>
        <w:noProof/>
      </w:rPr>
    </w:sdtEndPr>
    <w:sdtContent>
      <w:p w14:paraId="2EEF640B" w14:textId="48CF8D85" w:rsidR="00A44D29" w:rsidRPr="00A44D29" w:rsidRDefault="00A44D29">
        <w:pPr>
          <w:pStyle w:val="Footer"/>
          <w:jc w:val="right"/>
          <w:rPr>
            <w:rFonts w:asciiTheme="minorHAnsi" w:hAnsiTheme="minorHAnsi" w:cstheme="minorHAnsi"/>
          </w:rPr>
        </w:pPr>
        <w:r w:rsidRPr="00A44D29">
          <w:rPr>
            <w:rFonts w:asciiTheme="minorHAnsi" w:hAnsiTheme="minorHAnsi" w:cstheme="minorHAnsi"/>
          </w:rPr>
          <w:fldChar w:fldCharType="begin"/>
        </w:r>
        <w:r w:rsidRPr="00A44D29">
          <w:rPr>
            <w:rFonts w:asciiTheme="minorHAnsi" w:hAnsiTheme="minorHAnsi" w:cstheme="minorHAnsi"/>
          </w:rPr>
          <w:instrText xml:space="preserve"> PAGE   \* MERGEFORMAT </w:instrText>
        </w:r>
        <w:r w:rsidRPr="00A44D29">
          <w:rPr>
            <w:rFonts w:asciiTheme="minorHAnsi" w:hAnsiTheme="minorHAnsi" w:cstheme="minorHAnsi"/>
          </w:rPr>
          <w:fldChar w:fldCharType="separate"/>
        </w:r>
        <w:r w:rsidRPr="00A44D29">
          <w:rPr>
            <w:rFonts w:asciiTheme="minorHAnsi" w:hAnsiTheme="minorHAnsi" w:cstheme="minorHAnsi"/>
            <w:noProof/>
          </w:rPr>
          <w:t>2</w:t>
        </w:r>
        <w:r w:rsidRPr="00A44D29">
          <w:rPr>
            <w:rFonts w:asciiTheme="minorHAnsi" w:hAnsiTheme="minorHAnsi" w:cstheme="minorHAnsi"/>
            <w:noProof/>
          </w:rPr>
          <w:fldChar w:fldCharType="end"/>
        </w:r>
      </w:p>
    </w:sdtContent>
  </w:sdt>
  <w:p w14:paraId="36FA923D" w14:textId="77777777" w:rsidR="00A44D29" w:rsidRDefault="00A44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D5F4" w14:textId="77777777" w:rsidR="0043663A" w:rsidRDefault="0043663A" w:rsidP="00F95AA0">
      <w:r>
        <w:separator/>
      </w:r>
    </w:p>
  </w:footnote>
  <w:footnote w:type="continuationSeparator" w:id="0">
    <w:p w14:paraId="67E32ACF" w14:textId="77777777" w:rsidR="0043663A" w:rsidRDefault="0043663A" w:rsidP="00F95AA0">
      <w:r>
        <w:continuationSeparator/>
      </w:r>
    </w:p>
  </w:footnote>
  <w:footnote w:type="continuationNotice" w:id="1">
    <w:p w14:paraId="1AEF08E0" w14:textId="77777777" w:rsidR="0043663A" w:rsidRDefault="00436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E898" w14:textId="5A663B70" w:rsidR="00FD2ED3" w:rsidRDefault="00FD2ED3">
    <w:pPr>
      <w:pStyle w:val="Header"/>
    </w:pPr>
    <w:r>
      <w:rPr>
        <w:noProof/>
      </w:rPr>
      <mc:AlternateContent>
        <mc:Choice Requires="wps">
          <w:drawing>
            <wp:anchor distT="0" distB="0" distL="0" distR="0" simplePos="0" relativeHeight="251658241" behindDoc="0" locked="0" layoutInCell="1" allowOverlap="1" wp14:anchorId="1F03211D" wp14:editId="4168F17C">
              <wp:simplePos x="635" y="635"/>
              <wp:positionH relativeFrom="page">
                <wp:align>right</wp:align>
              </wp:positionH>
              <wp:positionV relativeFrom="page">
                <wp:align>top</wp:align>
              </wp:positionV>
              <wp:extent cx="727075" cy="345440"/>
              <wp:effectExtent l="0" t="0" r="0" b="16510"/>
              <wp:wrapNone/>
              <wp:docPr id="1189749352" name="Text Box 2"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7075" cy="345440"/>
                      </a:xfrm>
                      <a:prstGeom prst="rect">
                        <a:avLst/>
                      </a:prstGeom>
                      <a:noFill/>
                      <a:ln>
                        <a:noFill/>
                      </a:ln>
                    </wps:spPr>
                    <wps:txbx>
                      <w:txbxContent>
                        <w:p w14:paraId="4B343569" w14:textId="2CF1EBAA" w:rsidR="00FD2ED3" w:rsidRPr="00FD2ED3" w:rsidRDefault="00FD2ED3" w:rsidP="00FD2ED3">
                          <w:pPr>
                            <w:rPr>
                              <w:rFonts w:ascii="Calibri" w:eastAsia="Calibri" w:hAnsi="Calibri" w:cs="Calibri"/>
                              <w:noProof/>
                              <w:color w:val="000000"/>
                              <w:sz w:val="20"/>
                              <w:szCs w:val="20"/>
                            </w:rPr>
                          </w:pPr>
                          <w:r w:rsidRPr="00FD2ED3">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03211D" id="_x0000_t202" coordsize="21600,21600" o:spt="202" path="m,l,21600r21600,l21600,xe">
              <v:stroke joinstyle="miter"/>
              <v:path gradientshapeok="t" o:connecttype="rect"/>
            </v:shapetype>
            <v:shape id="Text Box 2" o:spid="_x0000_s1026" type="#_x0000_t202" alt="Uz intern " style="position:absolute;margin-left:6.05pt;margin-top:0;width:57.25pt;height:27.2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" filled="f" stroked="f">
              <v:textbox style="mso-fit-shape-to-text:t" inset="0,15pt,20pt,0">
                <w:txbxContent>
                  <w:p w14:paraId="4B343569" w14:textId="2CF1EBAA" w:rsidR="00FD2ED3" w:rsidRPr="00FD2ED3" w:rsidRDefault="00FD2ED3" w:rsidP="00FD2ED3">
                    <w:pPr>
                      <w:rPr>
                        <w:rFonts w:ascii="Calibri" w:eastAsia="Calibri" w:hAnsi="Calibri" w:cs="Calibri"/>
                        <w:noProof/>
                        <w:color w:val="000000"/>
                        <w:sz w:val="20"/>
                        <w:szCs w:val="20"/>
                      </w:rPr>
                    </w:pPr>
                    <w:r w:rsidRPr="00FD2ED3">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CF90" w14:textId="0232641D" w:rsidR="00FD2ED3" w:rsidRDefault="00FD2ED3">
    <w:pPr>
      <w:pStyle w:val="Header"/>
    </w:pPr>
    <w:r>
      <w:rPr>
        <w:noProof/>
      </w:rPr>
      <mc:AlternateContent>
        <mc:Choice Requires="wps">
          <w:drawing>
            <wp:anchor distT="0" distB="0" distL="0" distR="0" simplePos="0" relativeHeight="251658240" behindDoc="0" locked="0" layoutInCell="1" allowOverlap="1" wp14:anchorId="62376494" wp14:editId="04CABDCC">
              <wp:simplePos x="635" y="635"/>
              <wp:positionH relativeFrom="page">
                <wp:align>right</wp:align>
              </wp:positionH>
              <wp:positionV relativeFrom="page">
                <wp:align>top</wp:align>
              </wp:positionV>
              <wp:extent cx="727075" cy="345440"/>
              <wp:effectExtent l="0" t="0" r="0" b="16510"/>
              <wp:wrapNone/>
              <wp:docPr id="76040583" name="Text Box 1"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7075" cy="345440"/>
                      </a:xfrm>
                      <a:prstGeom prst="rect">
                        <a:avLst/>
                      </a:prstGeom>
                      <a:noFill/>
                      <a:ln>
                        <a:noFill/>
                      </a:ln>
                    </wps:spPr>
                    <wps:txbx>
                      <w:txbxContent>
                        <w:p w14:paraId="175F0854" w14:textId="33CF4B18" w:rsidR="00FD2ED3" w:rsidRPr="00FD2ED3" w:rsidRDefault="00FD2ED3" w:rsidP="00FD2ED3">
                          <w:pPr>
                            <w:rPr>
                              <w:rFonts w:ascii="Calibri" w:eastAsia="Calibri" w:hAnsi="Calibri" w:cs="Calibri"/>
                              <w:noProof/>
                              <w:color w:val="000000"/>
                              <w:sz w:val="20"/>
                              <w:szCs w:val="20"/>
                            </w:rPr>
                          </w:pPr>
                          <w:r w:rsidRPr="00FD2ED3">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2376494" id="_x0000_t202" coordsize="21600,21600" o:spt="202" path="m,l,21600r21600,l21600,xe">
              <v:stroke joinstyle="miter"/>
              <v:path gradientshapeok="t" o:connecttype="rect"/>
            </v:shapetype>
            <v:shape id="Text Box 1" o:spid="_x0000_s1027" type="#_x0000_t202" alt="Uz intern " style="position:absolute;margin-left:6.05pt;margin-top:0;width:57.2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" filled="f" stroked="f">
              <v:textbox style="mso-fit-shape-to-text:t" inset="0,15pt,20pt,0">
                <w:txbxContent>
                  <w:p w14:paraId="175F0854" w14:textId="33CF4B18" w:rsidR="00FD2ED3" w:rsidRPr="00FD2ED3" w:rsidRDefault="00FD2ED3" w:rsidP="00FD2ED3">
                    <w:pPr>
                      <w:rPr>
                        <w:rFonts w:ascii="Calibri" w:eastAsia="Calibri" w:hAnsi="Calibri" w:cs="Calibri"/>
                        <w:noProof/>
                        <w:color w:val="000000"/>
                        <w:sz w:val="20"/>
                        <w:szCs w:val="20"/>
                      </w:rPr>
                    </w:pPr>
                    <w:r w:rsidRPr="00FD2ED3">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4245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04CB6"/>
    <w:multiLevelType w:val="hybridMultilevel"/>
    <w:tmpl w:val="490E1140"/>
    <w:lvl w:ilvl="0" w:tplc="91D4D5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77B76"/>
    <w:multiLevelType w:val="hybridMultilevel"/>
    <w:tmpl w:val="54B4E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97471"/>
    <w:multiLevelType w:val="multilevel"/>
    <w:tmpl w:val="AE126A3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E1F62"/>
    <w:multiLevelType w:val="hybridMultilevel"/>
    <w:tmpl w:val="705253AC"/>
    <w:lvl w:ilvl="0" w:tplc="522CF0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46A39"/>
    <w:multiLevelType w:val="hybridMultilevel"/>
    <w:tmpl w:val="D188CDF2"/>
    <w:lvl w:ilvl="0" w:tplc="A002E3E4">
      <w:start w:val="4"/>
      <w:numFmt w:val="bullet"/>
      <w:lvlText w:val="-"/>
      <w:lvlJc w:val="left"/>
      <w:pPr>
        <w:ind w:left="1004" w:hanging="360"/>
      </w:pPr>
      <w:rPr>
        <w:rFonts w:ascii="Times New Roman" w:eastAsia="Times New Roman" w:hAnsi="Times New Roman" w:cs="Times New Roman" w:hint="default"/>
      </w:rPr>
    </w:lvl>
    <w:lvl w:ilvl="1" w:tplc="A002E3E4">
      <w:start w:val="4"/>
      <w:numFmt w:val="bullet"/>
      <w:lvlText w:val="-"/>
      <w:lvlJc w:val="left"/>
      <w:pPr>
        <w:ind w:left="1724" w:hanging="360"/>
      </w:pPr>
      <w:rPr>
        <w:rFonts w:ascii="Times New Roman" w:eastAsia="Times New Roman" w:hAnsi="Times New Roman" w:cs="Times New Roman"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6AE593C"/>
    <w:multiLevelType w:val="hybridMultilevel"/>
    <w:tmpl w:val="48FE8C90"/>
    <w:lvl w:ilvl="0" w:tplc="0E74C374">
      <w:start w:val="1"/>
      <w:numFmt w:val="upperRoman"/>
      <w:lvlText w:val="%1."/>
      <w:lvlJc w:val="left"/>
      <w:pPr>
        <w:ind w:left="90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7F54BE4"/>
    <w:multiLevelType w:val="multilevel"/>
    <w:tmpl w:val="4C884E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B32979"/>
    <w:multiLevelType w:val="multilevel"/>
    <w:tmpl w:val="9DAC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75FE9"/>
    <w:multiLevelType w:val="multilevel"/>
    <w:tmpl w:val="91DE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05112"/>
    <w:multiLevelType w:val="hybridMultilevel"/>
    <w:tmpl w:val="C40475C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43D25"/>
    <w:multiLevelType w:val="multilevel"/>
    <w:tmpl w:val="8A8815F8"/>
    <w:lvl w:ilvl="0">
      <w:start w:val="1"/>
      <w:numFmt w:val="bullet"/>
      <w:lvlText w:val="-"/>
      <w:lvlJc w:val="left"/>
      <w:pPr>
        <w:tabs>
          <w:tab w:val="num" w:pos="720"/>
        </w:tabs>
        <w:ind w:left="720" w:hanging="360"/>
      </w:pPr>
      <w:rPr>
        <w:rFonts w:ascii="Times New Roman" w:hAnsi="Times New Roman" w:cs="Times New Roman"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D0E65"/>
    <w:multiLevelType w:val="hybridMultilevel"/>
    <w:tmpl w:val="F7EA7F3C"/>
    <w:lvl w:ilvl="0" w:tplc="A002E3E4">
      <w:start w:val="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28A471F"/>
    <w:multiLevelType w:val="multilevel"/>
    <w:tmpl w:val="7B365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62B74"/>
    <w:multiLevelType w:val="multilevel"/>
    <w:tmpl w:val="114E26EA"/>
    <w:lvl w:ilvl="0">
      <w:start w:val="1"/>
      <w:numFmt w:val="bullet"/>
      <w:lvlText w:val="-"/>
      <w:lvlJc w:val="left"/>
      <w:pPr>
        <w:tabs>
          <w:tab w:val="num" w:pos="720"/>
        </w:tabs>
        <w:ind w:left="720" w:hanging="360"/>
      </w:pPr>
      <w:rPr>
        <w:rFonts w:ascii="Times New Roman" w:hAnsi="Times New Roman" w:cs="Times New Roman"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11F4A"/>
    <w:multiLevelType w:val="hybridMultilevel"/>
    <w:tmpl w:val="35382D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B44FD3"/>
    <w:multiLevelType w:val="multilevel"/>
    <w:tmpl w:val="3F2AA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070541"/>
    <w:multiLevelType w:val="hybridMultilevel"/>
    <w:tmpl w:val="BD6C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36BF8"/>
    <w:multiLevelType w:val="multilevel"/>
    <w:tmpl w:val="B09E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0726A"/>
    <w:multiLevelType w:val="multilevel"/>
    <w:tmpl w:val="C68A1694"/>
    <w:lvl w:ilvl="0">
      <w:start w:val="1"/>
      <w:numFmt w:val="decimal"/>
      <w:pStyle w:val="Part"/>
      <w:suff w:val="space"/>
      <w:lvlText w:val="%1. "/>
      <w:lvlJc w:val="left"/>
      <w:pPr>
        <w:ind w:left="0" w:firstLine="0"/>
      </w:pPr>
      <w:rPr>
        <w:rFonts w:hint="default"/>
      </w:rPr>
    </w:lvl>
    <w:lvl w:ilvl="1">
      <w:start w:val="1"/>
      <w:numFmt w:val="decimal"/>
      <w:pStyle w:val="Section"/>
      <w:suff w:val="space"/>
      <w:lvlText w:val="%1.%2."/>
      <w:lvlJc w:val="left"/>
      <w:pPr>
        <w:ind w:left="0" w:firstLine="0"/>
      </w:pPr>
      <w:rPr>
        <w:rFonts w:hint="default"/>
      </w:rPr>
    </w:lvl>
    <w:lvl w:ilvl="2">
      <w:start w:val="1"/>
      <w:numFmt w:val="decimal"/>
      <w:pStyle w:val="Article"/>
      <w:suff w:val="space"/>
      <w:lvlText w:val="%1.%2.%3. "/>
      <w:lvlJc w:val="left"/>
      <w:pPr>
        <w:ind w:left="0" w:firstLine="0"/>
      </w:pPr>
      <w:rPr>
        <w:rFonts w:hint="default"/>
      </w:rPr>
    </w:lvl>
    <w:lvl w:ilvl="3">
      <w:start w:val="1"/>
      <w:numFmt w:val="none"/>
      <w:pStyle w:val="BRtitle"/>
      <w:suff w:val="nothing"/>
      <w:lvlText w:val=""/>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7E58A2"/>
    <w:multiLevelType w:val="multilevel"/>
    <w:tmpl w:val="17B86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8F4DE7"/>
    <w:multiLevelType w:val="hybridMultilevel"/>
    <w:tmpl w:val="07021AD4"/>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D33EF"/>
    <w:multiLevelType w:val="multilevel"/>
    <w:tmpl w:val="38AE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461035"/>
    <w:multiLevelType w:val="hybridMultilevel"/>
    <w:tmpl w:val="FB881846"/>
    <w:lvl w:ilvl="0" w:tplc="1C2ADFDE">
      <w:start w:val="6"/>
      <w:numFmt w:val="bullet"/>
      <w:lvlText w:val=""/>
      <w:lvlJc w:val="left"/>
      <w:pPr>
        <w:tabs>
          <w:tab w:val="num" w:pos="757"/>
        </w:tabs>
        <w:ind w:left="757"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D03311"/>
    <w:multiLevelType w:val="hybridMultilevel"/>
    <w:tmpl w:val="F6D6F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4D0860"/>
    <w:multiLevelType w:val="hybridMultilevel"/>
    <w:tmpl w:val="D3BC7534"/>
    <w:lvl w:ilvl="0" w:tplc="DFAED23E">
      <w:start w:val="1"/>
      <w:numFmt w:val="decimal"/>
      <w:lvlText w:val="%1."/>
      <w:lvlJc w:val="left"/>
      <w:pPr>
        <w:ind w:left="720" w:hanging="360"/>
      </w:pPr>
      <w:rPr>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6" w15:restartNumberingAfterBreak="0">
    <w:nsid w:val="49102C60"/>
    <w:multiLevelType w:val="multilevel"/>
    <w:tmpl w:val="2174C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C6C3C"/>
    <w:multiLevelType w:val="multilevel"/>
    <w:tmpl w:val="01E29982"/>
    <w:lvl w:ilvl="0">
      <w:start w:val="1"/>
      <w:numFmt w:val="decimal"/>
      <w:pStyle w:val="Heading2"/>
      <w:lvlText w:val="%1."/>
      <w:lvlJc w:val="left"/>
      <w:pPr>
        <w:ind w:left="720" w:hanging="360"/>
      </w:pPr>
      <w:rPr>
        <w:rFonts w:hint="default"/>
        <w:b/>
        <w:lang w:val="en-US"/>
      </w:rPr>
    </w:lvl>
    <w:lvl w:ilvl="1">
      <w:start w:val="2"/>
      <w:numFmt w:val="decimal"/>
      <w:isLgl/>
      <w:lvlText w:val="%1.%2"/>
      <w:lvlJc w:val="left"/>
      <w:pPr>
        <w:ind w:left="975" w:hanging="615"/>
      </w:pPr>
      <w:rPr>
        <w:rFonts w:ascii="Times New Roman" w:hAnsi="Times New Roman" w:hint="default"/>
        <w:b w:val="0"/>
      </w:rPr>
    </w:lvl>
    <w:lvl w:ilvl="2">
      <w:start w:val="3"/>
      <w:numFmt w:val="decimal"/>
      <w:isLgl/>
      <w:lvlText w:val="%1.%2.%3"/>
      <w:lvlJc w:val="left"/>
      <w:pPr>
        <w:ind w:left="1080" w:hanging="720"/>
      </w:pPr>
      <w:rPr>
        <w:rFonts w:asciiTheme="minorHAnsi" w:hAnsiTheme="minorHAnsi" w:hint="default"/>
        <w:b/>
        <w:bCs/>
      </w:rPr>
    </w:lvl>
    <w:lvl w:ilvl="3">
      <w:start w:val="1"/>
      <w:numFmt w:val="decimal"/>
      <w:isLgl/>
      <w:lvlText w:val="%1.%2.%3.%4"/>
      <w:lvlJc w:val="left"/>
      <w:pPr>
        <w:ind w:left="1080"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b w:val="0"/>
      </w:rPr>
    </w:lvl>
    <w:lvl w:ilvl="5">
      <w:start w:val="1"/>
      <w:numFmt w:val="decimal"/>
      <w:isLgl/>
      <w:lvlText w:val="%1.%2.%3.%4.%5.%6"/>
      <w:lvlJc w:val="left"/>
      <w:pPr>
        <w:ind w:left="1440" w:hanging="1080"/>
      </w:pPr>
      <w:rPr>
        <w:rFonts w:ascii="Times New Roman" w:hAnsi="Times New Roman" w:hint="default"/>
        <w:b w:val="0"/>
      </w:rPr>
    </w:lvl>
    <w:lvl w:ilvl="6">
      <w:start w:val="1"/>
      <w:numFmt w:val="decimal"/>
      <w:isLgl/>
      <w:lvlText w:val="%1.%2.%3.%4.%5.%6.%7"/>
      <w:lvlJc w:val="left"/>
      <w:pPr>
        <w:ind w:left="1800" w:hanging="1440"/>
      </w:pPr>
      <w:rPr>
        <w:rFonts w:ascii="Times New Roman" w:hAnsi="Times New Roman" w:hint="default"/>
        <w:b w:val="0"/>
      </w:rPr>
    </w:lvl>
    <w:lvl w:ilvl="7">
      <w:start w:val="1"/>
      <w:numFmt w:val="decimal"/>
      <w:isLgl/>
      <w:lvlText w:val="%1.%2.%3.%4.%5.%6.%7.%8"/>
      <w:lvlJc w:val="left"/>
      <w:pPr>
        <w:ind w:left="1800" w:hanging="1440"/>
      </w:pPr>
      <w:rPr>
        <w:rFonts w:ascii="Times New Roman" w:hAnsi="Times New Roman" w:hint="default"/>
        <w:b w:val="0"/>
      </w:rPr>
    </w:lvl>
    <w:lvl w:ilvl="8">
      <w:start w:val="1"/>
      <w:numFmt w:val="decimal"/>
      <w:isLgl/>
      <w:lvlText w:val="%1.%2.%3.%4.%5.%6.%7.%8.%9"/>
      <w:lvlJc w:val="left"/>
      <w:pPr>
        <w:ind w:left="1800" w:hanging="1440"/>
      </w:pPr>
      <w:rPr>
        <w:rFonts w:ascii="Times New Roman" w:hAnsi="Times New Roman" w:hint="default"/>
        <w:b w:val="0"/>
      </w:rPr>
    </w:lvl>
  </w:abstractNum>
  <w:abstractNum w:abstractNumId="28" w15:restartNumberingAfterBreak="0">
    <w:nsid w:val="51D179B4"/>
    <w:multiLevelType w:val="hybridMultilevel"/>
    <w:tmpl w:val="6A4A3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8703C"/>
    <w:multiLevelType w:val="hybridMultilevel"/>
    <w:tmpl w:val="9ECC7960"/>
    <w:lvl w:ilvl="0" w:tplc="B8CA9498">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C66673"/>
    <w:multiLevelType w:val="hybridMultilevel"/>
    <w:tmpl w:val="34D66248"/>
    <w:lvl w:ilvl="0" w:tplc="A002E3E4">
      <w:start w:val="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74B234C"/>
    <w:multiLevelType w:val="hybridMultilevel"/>
    <w:tmpl w:val="03728428"/>
    <w:lvl w:ilvl="0" w:tplc="DCF096F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9E39FD"/>
    <w:multiLevelType w:val="hybridMultilevel"/>
    <w:tmpl w:val="9BB85586"/>
    <w:lvl w:ilvl="0" w:tplc="62A4B6C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75C7B"/>
    <w:multiLevelType w:val="hybridMultilevel"/>
    <w:tmpl w:val="60F4CE8C"/>
    <w:lvl w:ilvl="0" w:tplc="7A544DB4">
      <w:start w:val="3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744339"/>
    <w:multiLevelType w:val="hybridMultilevel"/>
    <w:tmpl w:val="A2AAE18C"/>
    <w:lvl w:ilvl="0" w:tplc="62A4B6C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33F6E"/>
    <w:multiLevelType w:val="hybridMultilevel"/>
    <w:tmpl w:val="33CEBBD8"/>
    <w:lvl w:ilvl="0" w:tplc="0A4AF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610860"/>
    <w:multiLevelType w:val="hybridMultilevel"/>
    <w:tmpl w:val="D0E226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76FD5"/>
    <w:multiLevelType w:val="hybridMultilevel"/>
    <w:tmpl w:val="48FE8C90"/>
    <w:lvl w:ilvl="0" w:tplc="FFFFFFFF">
      <w:start w:val="1"/>
      <w:numFmt w:val="upperRoman"/>
      <w:lvlText w:val="%1."/>
      <w:lvlJc w:val="left"/>
      <w:pPr>
        <w:ind w:left="900" w:hanging="720"/>
      </w:pPr>
      <w:rPr>
        <w:rFonts w:cs="Times New Roman"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77D0321A"/>
    <w:multiLevelType w:val="hybridMultilevel"/>
    <w:tmpl w:val="BD6C5D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6D4AC5"/>
    <w:multiLevelType w:val="hybridMultilevel"/>
    <w:tmpl w:val="3306B2AC"/>
    <w:lvl w:ilvl="0" w:tplc="0FA20898">
      <w:start w:val="1"/>
      <w:numFmt w:val="upperRoman"/>
      <w:lvlText w:val="%1."/>
      <w:lvlJc w:val="left"/>
      <w:pPr>
        <w:ind w:left="117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CC0147"/>
    <w:multiLevelType w:val="hybridMultilevel"/>
    <w:tmpl w:val="491885F6"/>
    <w:lvl w:ilvl="0" w:tplc="A002E3E4">
      <w:start w:val="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79C01988"/>
    <w:multiLevelType w:val="hybridMultilevel"/>
    <w:tmpl w:val="0DE44E0A"/>
    <w:lvl w:ilvl="0" w:tplc="AF8614F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E52631"/>
    <w:multiLevelType w:val="hybridMultilevel"/>
    <w:tmpl w:val="C66E1E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03C05"/>
    <w:multiLevelType w:val="hybridMultilevel"/>
    <w:tmpl w:val="AE94E954"/>
    <w:lvl w:ilvl="0" w:tplc="0409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281575028">
    <w:abstractNumId w:val="27"/>
  </w:num>
  <w:num w:numId="2" w16cid:durableId="2146729129">
    <w:abstractNumId w:val="35"/>
  </w:num>
  <w:num w:numId="3" w16cid:durableId="1074277856">
    <w:abstractNumId w:val="29"/>
  </w:num>
  <w:num w:numId="4" w16cid:durableId="360667279">
    <w:abstractNumId w:val="0"/>
  </w:num>
  <w:num w:numId="5" w16cid:durableId="1630667633">
    <w:abstractNumId w:val="34"/>
  </w:num>
  <w:num w:numId="6" w16cid:durableId="1709800009">
    <w:abstractNumId w:val="31"/>
  </w:num>
  <w:num w:numId="7" w16cid:durableId="787551420">
    <w:abstractNumId w:val="6"/>
  </w:num>
  <w:num w:numId="8" w16cid:durableId="1120535743">
    <w:abstractNumId w:val="32"/>
  </w:num>
  <w:num w:numId="9" w16cid:durableId="1771193605">
    <w:abstractNumId w:val="39"/>
  </w:num>
  <w:num w:numId="10" w16cid:durableId="889734317">
    <w:abstractNumId w:val="21"/>
  </w:num>
  <w:num w:numId="11" w16cid:durableId="1649944686">
    <w:abstractNumId w:val="40"/>
  </w:num>
  <w:num w:numId="12" w16cid:durableId="389154158">
    <w:abstractNumId w:val="19"/>
  </w:num>
  <w:num w:numId="13" w16cid:durableId="397748869">
    <w:abstractNumId w:val="30"/>
  </w:num>
  <w:num w:numId="14" w16cid:durableId="1302536079">
    <w:abstractNumId w:val="15"/>
  </w:num>
  <w:num w:numId="15" w16cid:durableId="918758788">
    <w:abstractNumId w:val="5"/>
  </w:num>
  <w:num w:numId="16" w16cid:durableId="2821940">
    <w:abstractNumId w:val="12"/>
  </w:num>
  <w:num w:numId="17" w16cid:durableId="1583760175">
    <w:abstractNumId w:val="23"/>
  </w:num>
  <w:num w:numId="18" w16cid:durableId="994335434">
    <w:abstractNumId w:val="22"/>
  </w:num>
  <w:num w:numId="19" w16cid:durableId="766851905">
    <w:abstractNumId w:val="28"/>
  </w:num>
  <w:num w:numId="20" w16cid:durableId="902762335">
    <w:abstractNumId w:val="36"/>
  </w:num>
  <w:num w:numId="21" w16cid:durableId="1529295831">
    <w:abstractNumId w:val="42"/>
  </w:num>
  <w:num w:numId="22" w16cid:durableId="1614945312">
    <w:abstractNumId w:val="43"/>
  </w:num>
  <w:num w:numId="23" w16cid:durableId="1373463201">
    <w:abstractNumId w:val="16"/>
  </w:num>
  <w:num w:numId="24" w16cid:durableId="1487936983">
    <w:abstractNumId w:val="20"/>
  </w:num>
  <w:num w:numId="25" w16cid:durableId="1954899834">
    <w:abstractNumId w:val="33"/>
  </w:num>
  <w:num w:numId="26" w16cid:durableId="14178">
    <w:abstractNumId w:val="24"/>
  </w:num>
  <w:num w:numId="27" w16cid:durableId="563026280">
    <w:abstractNumId w:val="41"/>
  </w:num>
  <w:num w:numId="28" w16cid:durableId="663044867">
    <w:abstractNumId w:val="25"/>
  </w:num>
  <w:num w:numId="29" w16cid:durableId="314535673">
    <w:abstractNumId w:val="8"/>
  </w:num>
  <w:num w:numId="30" w16cid:durableId="777678507">
    <w:abstractNumId w:val="7"/>
  </w:num>
  <w:num w:numId="31" w16cid:durableId="1759135323">
    <w:abstractNumId w:val="3"/>
  </w:num>
  <w:num w:numId="32" w16cid:durableId="498622255">
    <w:abstractNumId w:val="17"/>
  </w:num>
  <w:num w:numId="33" w16cid:durableId="1025206192">
    <w:abstractNumId w:val="38"/>
  </w:num>
  <w:num w:numId="34" w16cid:durableId="1026980743">
    <w:abstractNumId w:val="1"/>
  </w:num>
  <w:num w:numId="35" w16cid:durableId="1649746294">
    <w:abstractNumId w:val="26"/>
  </w:num>
  <w:num w:numId="36" w16cid:durableId="1564559058">
    <w:abstractNumId w:val="4"/>
  </w:num>
  <w:num w:numId="37" w16cid:durableId="637615982">
    <w:abstractNumId w:val="11"/>
  </w:num>
  <w:num w:numId="38" w16cid:durableId="1614824266">
    <w:abstractNumId w:val="9"/>
  </w:num>
  <w:num w:numId="39" w16cid:durableId="1746487418">
    <w:abstractNumId w:val="18"/>
  </w:num>
  <w:num w:numId="40" w16cid:durableId="1438332901">
    <w:abstractNumId w:val="2"/>
  </w:num>
  <w:num w:numId="41" w16cid:durableId="1650743391">
    <w:abstractNumId w:val="19"/>
  </w:num>
  <w:num w:numId="42" w16cid:durableId="144518249">
    <w:abstractNumId w:val="13"/>
  </w:num>
  <w:num w:numId="43" w16cid:durableId="251207917">
    <w:abstractNumId w:val="10"/>
  </w:num>
  <w:num w:numId="44" w16cid:durableId="7216351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F1"/>
    <w:rsid w:val="00000F07"/>
    <w:rsid w:val="00001034"/>
    <w:rsid w:val="00003F73"/>
    <w:rsid w:val="0000491C"/>
    <w:rsid w:val="00007F14"/>
    <w:rsid w:val="000118B5"/>
    <w:rsid w:val="000128F2"/>
    <w:rsid w:val="00016409"/>
    <w:rsid w:val="00030AA5"/>
    <w:rsid w:val="00037781"/>
    <w:rsid w:val="00040642"/>
    <w:rsid w:val="00051C98"/>
    <w:rsid w:val="00054179"/>
    <w:rsid w:val="000558D1"/>
    <w:rsid w:val="000574F2"/>
    <w:rsid w:val="00070D39"/>
    <w:rsid w:val="00072160"/>
    <w:rsid w:val="0007359B"/>
    <w:rsid w:val="000759D9"/>
    <w:rsid w:val="00075EF6"/>
    <w:rsid w:val="00080131"/>
    <w:rsid w:val="00080F17"/>
    <w:rsid w:val="000828BE"/>
    <w:rsid w:val="00082FD3"/>
    <w:rsid w:val="000851F0"/>
    <w:rsid w:val="000866C6"/>
    <w:rsid w:val="000927B0"/>
    <w:rsid w:val="00096924"/>
    <w:rsid w:val="00096C0C"/>
    <w:rsid w:val="000A01A4"/>
    <w:rsid w:val="000A096F"/>
    <w:rsid w:val="000A6D42"/>
    <w:rsid w:val="000B49B2"/>
    <w:rsid w:val="000B781F"/>
    <w:rsid w:val="000C0B33"/>
    <w:rsid w:val="000C1102"/>
    <w:rsid w:val="000C277F"/>
    <w:rsid w:val="000C37FD"/>
    <w:rsid w:val="000C4F4E"/>
    <w:rsid w:val="000C55EE"/>
    <w:rsid w:val="000D146B"/>
    <w:rsid w:val="000D1A43"/>
    <w:rsid w:val="000D4F38"/>
    <w:rsid w:val="000E0714"/>
    <w:rsid w:val="000E3C7A"/>
    <w:rsid w:val="000E51AE"/>
    <w:rsid w:val="000E570D"/>
    <w:rsid w:val="000E57A3"/>
    <w:rsid w:val="000F0822"/>
    <w:rsid w:val="000F2013"/>
    <w:rsid w:val="000F2CEB"/>
    <w:rsid w:val="000F3342"/>
    <w:rsid w:val="000F4F4F"/>
    <w:rsid w:val="000F52D0"/>
    <w:rsid w:val="00100364"/>
    <w:rsid w:val="00103D41"/>
    <w:rsid w:val="00111BE4"/>
    <w:rsid w:val="001170E2"/>
    <w:rsid w:val="00121283"/>
    <w:rsid w:val="001214F0"/>
    <w:rsid w:val="0012323B"/>
    <w:rsid w:val="00124AB1"/>
    <w:rsid w:val="001256BA"/>
    <w:rsid w:val="00126BEF"/>
    <w:rsid w:val="00132559"/>
    <w:rsid w:val="0013263F"/>
    <w:rsid w:val="00134B6D"/>
    <w:rsid w:val="00134E08"/>
    <w:rsid w:val="00136FC4"/>
    <w:rsid w:val="00140193"/>
    <w:rsid w:val="00143328"/>
    <w:rsid w:val="00146A2E"/>
    <w:rsid w:val="001551D8"/>
    <w:rsid w:val="0015552A"/>
    <w:rsid w:val="001560D2"/>
    <w:rsid w:val="00164142"/>
    <w:rsid w:val="00166B43"/>
    <w:rsid w:val="00167FD8"/>
    <w:rsid w:val="00172130"/>
    <w:rsid w:val="001760AE"/>
    <w:rsid w:val="00181B90"/>
    <w:rsid w:val="0018695F"/>
    <w:rsid w:val="001870CB"/>
    <w:rsid w:val="001872AC"/>
    <w:rsid w:val="001904DE"/>
    <w:rsid w:val="00196447"/>
    <w:rsid w:val="00196C18"/>
    <w:rsid w:val="001A2506"/>
    <w:rsid w:val="001A395F"/>
    <w:rsid w:val="001A5E2F"/>
    <w:rsid w:val="001A77C2"/>
    <w:rsid w:val="001B04F9"/>
    <w:rsid w:val="001B0A47"/>
    <w:rsid w:val="001B138A"/>
    <w:rsid w:val="001C01BA"/>
    <w:rsid w:val="001D5AAF"/>
    <w:rsid w:val="001E0D17"/>
    <w:rsid w:val="001E2DB7"/>
    <w:rsid w:val="001E3356"/>
    <w:rsid w:val="001E54D6"/>
    <w:rsid w:val="001E5B2F"/>
    <w:rsid w:val="001E6653"/>
    <w:rsid w:val="001E6911"/>
    <w:rsid w:val="001E7EA2"/>
    <w:rsid w:val="001F3882"/>
    <w:rsid w:val="001F50C2"/>
    <w:rsid w:val="001F7693"/>
    <w:rsid w:val="00200051"/>
    <w:rsid w:val="00200F0D"/>
    <w:rsid w:val="002023EC"/>
    <w:rsid w:val="00204129"/>
    <w:rsid w:val="00204DFF"/>
    <w:rsid w:val="00205C2F"/>
    <w:rsid w:val="0020788E"/>
    <w:rsid w:val="00211B1B"/>
    <w:rsid w:val="002131F6"/>
    <w:rsid w:val="002153D1"/>
    <w:rsid w:val="0021577B"/>
    <w:rsid w:val="00217ECB"/>
    <w:rsid w:val="0022028B"/>
    <w:rsid w:val="00224D89"/>
    <w:rsid w:val="00226152"/>
    <w:rsid w:val="002262DD"/>
    <w:rsid w:val="00232EF7"/>
    <w:rsid w:val="00243D49"/>
    <w:rsid w:val="0024783E"/>
    <w:rsid w:val="00253DD3"/>
    <w:rsid w:val="00263EE6"/>
    <w:rsid w:val="002669D7"/>
    <w:rsid w:val="0026707F"/>
    <w:rsid w:val="00267AFD"/>
    <w:rsid w:val="0027008C"/>
    <w:rsid w:val="0027114E"/>
    <w:rsid w:val="00272C03"/>
    <w:rsid w:val="0028787C"/>
    <w:rsid w:val="00291617"/>
    <w:rsid w:val="00297393"/>
    <w:rsid w:val="002A1428"/>
    <w:rsid w:val="002A1CF2"/>
    <w:rsid w:val="002A3A62"/>
    <w:rsid w:val="002A5468"/>
    <w:rsid w:val="002A7634"/>
    <w:rsid w:val="002B2904"/>
    <w:rsid w:val="002B3774"/>
    <w:rsid w:val="002B6EEF"/>
    <w:rsid w:val="002C244D"/>
    <w:rsid w:val="002C2C29"/>
    <w:rsid w:val="002C52D0"/>
    <w:rsid w:val="002C6430"/>
    <w:rsid w:val="002D0D3F"/>
    <w:rsid w:val="002D1977"/>
    <w:rsid w:val="002D44D9"/>
    <w:rsid w:val="002D7AD9"/>
    <w:rsid w:val="002E2DC2"/>
    <w:rsid w:val="002E3ACB"/>
    <w:rsid w:val="002F100C"/>
    <w:rsid w:val="0030134A"/>
    <w:rsid w:val="00304E11"/>
    <w:rsid w:val="00305475"/>
    <w:rsid w:val="0031574A"/>
    <w:rsid w:val="00320E53"/>
    <w:rsid w:val="00323FE9"/>
    <w:rsid w:val="00324D1D"/>
    <w:rsid w:val="00324D75"/>
    <w:rsid w:val="00326804"/>
    <w:rsid w:val="00332758"/>
    <w:rsid w:val="00332DF9"/>
    <w:rsid w:val="00332E81"/>
    <w:rsid w:val="0034180B"/>
    <w:rsid w:val="00342456"/>
    <w:rsid w:val="0035355F"/>
    <w:rsid w:val="00356784"/>
    <w:rsid w:val="00362F48"/>
    <w:rsid w:val="00367473"/>
    <w:rsid w:val="00367707"/>
    <w:rsid w:val="00371448"/>
    <w:rsid w:val="00373489"/>
    <w:rsid w:val="003738DD"/>
    <w:rsid w:val="00374AF6"/>
    <w:rsid w:val="00375F05"/>
    <w:rsid w:val="003769B9"/>
    <w:rsid w:val="00380D59"/>
    <w:rsid w:val="00381354"/>
    <w:rsid w:val="00382FE9"/>
    <w:rsid w:val="00383B58"/>
    <w:rsid w:val="003866EA"/>
    <w:rsid w:val="0038729D"/>
    <w:rsid w:val="00391B98"/>
    <w:rsid w:val="003934D1"/>
    <w:rsid w:val="003950D4"/>
    <w:rsid w:val="003A134F"/>
    <w:rsid w:val="003A40F7"/>
    <w:rsid w:val="003A650C"/>
    <w:rsid w:val="003B531E"/>
    <w:rsid w:val="003B68BA"/>
    <w:rsid w:val="003B7A79"/>
    <w:rsid w:val="003B7D10"/>
    <w:rsid w:val="003C137B"/>
    <w:rsid w:val="003C13AD"/>
    <w:rsid w:val="003C24B0"/>
    <w:rsid w:val="003C3092"/>
    <w:rsid w:val="003C3114"/>
    <w:rsid w:val="003C543D"/>
    <w:rsid w:val="003D1C4C"/>
    <w:rsid w:val="003D2021"/>
    <w:rsid w:val="003D21E8"/>
    <w:rsid w:val="003D4AD8"/>
    <w:rsid w:val="003E0194"/>
    <w:rsid w:val="003E189F"/>
    <w:rsid w:val="003E2F45"/>
    <w:rsid w:val="003E464E"/>
    <w:rsid w:val="003E66CF"/>
    <w:rsid w:val="003E6F6E"/>
    <w:rsid w:val="003F0F55"/>
    <w:rsid w:val="003F185C"/>
    <w:rsid w:val="003F2C50"/>
    <w:rsid w:val="003F639D"/>
    <w:rsid w:val="003F6E0F"/>
    <w:rsid w:val="004008D2"/>
    <w:rsid w:val="004052C6"/>
    <w:rsid w:val="00410B2C"/>
    <w:rsid w:val="004116C8"/>
    <w:rsid w:val="0041282B"/>
    <w:rsid w:val="004162D4"/>
    <w:rsid w:val="00417AFE"/>
    <w:rsid w:val="0042080B"/>
    <w:rsid w:val="00421CA3"/>
    <w:rsid w:val="004222CB"/>
    <w:rsid w:val="0042286E"/>
    <w:rsid w:val="0042324C"/>
    <w:rsid w:val="004236C3"/>
    <w:rsid w:val="004251F5"/>
    <w:rsid w:val="00435487"/>
    <w:rsid w:val="00435703"/>
    <w:rsid w:val="0043663A"/>
    <w:rsid w:val="00436EE6"/>
    <w:rsid w:val="00437511"/>
    <w:rsid w:val="00437F6D"/>
    <w:rsid w:val="00442EB8"/>
    <w:rsid w:val="00445B22"/>
    <w:rsid w:val="00447024"/>
    <w:rsid w:val="00447209"/>
    <w:rsid w:val="00452402"/>
    <w:rsid w:val="00452B40"/>
    <w:rsid w:val="004555B0"/>
    <w:rsid w:val="00456388"/>
    <w:rsid w:val="0046018A"/>
    <w:rsid w:val="004665C2"/>
    <w:rsid w:val="00472863"/>
    <w:rsid w:val="00472CCF"/>
    <w:rsid w:val="0047720C"/>
    <w:rsid w:val="00480681"/>
    <w:rsid w:val="004830B7"/>
    <w:rsid w:val="00483CB5"/>
    <w:rsid w:val="004868B5"/>
    <w:rsid w:val="00492FB9"/>
    <w:rsid w:val="0049362F"/>
    <w:rsid w:val="00496A78"/>
    <w:rsid w:val="004972D3"/>
    <w:rsid w:val="004A355B"/>
    <w:rsid w:val="004A46E9"/>
    <w:rsid w:val="004A73B1"/>
    <w:rsid w:val="004B000F"/>
    <w:rsid w:val="004B4561"/>
    <w:rsid w:val="004B59B3"/>
    <w:rsid w:val="004B769D"/>
    <w:rsid w:val="004C08B1"/>
    <w:rsid w:val="004C16F3"/>
    <w:rsid w:val="004C2CE1"/>
    <w:rsid w:val="004C4365"/>
    <w:rsid w:val="004C4595"/>
    <w:rsid w:val="004C7988"/>
    <w:rsid w:val="004D1061"/>
    <w:rsid w:val="004D32A0"/>
    <w:rsid w:val="004D483E"/>
    <w:rsid w:val="004D5D4E"/>
    <w:rsid w:val="004D7B98"/>
    <w:rsid w:val="004E3859"/>
    <w:rsid w:val="004E45EA"/>
    <w:rsid w:val="004E6538"/>
    <w:rsid w:val="004F1319"/>
    <w:rsid w:val="004F5077"/>
    <w:rsid w:val="004F616B"/>
    <w:rsid w:val="00500027"/>
    <w:rsid w:val="0050085B"/>
    <w:rsid w:val="00501A70"/>
    <w:rsid w:val="00503BA2"/>
    <w:rsid w:val="00504485"/>
    <w:rsid w:val="0051019B"/>
    <w:rsid w:val="00510C34"/>
    <w:rsid w:val="0051183A"/>
    <w:rsid w:val="00512B2C"/>
    <w:rsid w:val="00520447"/>
    <w:rsid w:val="005226F0"/>
    <w:rsid w:val="00523333"/>
    <w:rsid w:val="0052468E"/>
    <w:rsid w:val="00532F0A"/>
    <w:rsid w:val="005357D3"/>
    <w:rsid w:val="00541455"/>
    <w:rsid w:val="0054377B"/>
    <w:rsid w:val="005451AB"/>
    <w:rsid w:val="0054601A"/>
    <w:rsid w:val="005475B8"/>
    <w:rsid w:val="00551D18"/>
    <w:rsid w:val="00551FDF"/>
    <w:rsid w:val="0055283A"/>
    <w:rsid w:val="00554ECB"/>
    <w:rsid w:val="0055581B"/>
    <w:rsid w:val="00556EA6"/>
    <w:rsid w:val="0055756C"/>
    <w:rsid w:val="00560E37"/>
    <w:rsid w:val="00564852"/>
    <w:rsid w:val="005652C5"/>
    <w:rsid w:val="00567E45"/>
    <w:rsid w:val="00572C33"/>
    <w:rsid w:val="005762ED"/>
    <w:rsid w:val="00584AE1"/>
    <w:rsid w:val="005911DF"/>
    <w:rsid w:val="00592C41"/>
    <w:rsid w:val="005A27C6"/>
    <w:rsid w:val="005A3AE1"/>
    <w:rsid w:val="005A3D80"/>
    <w:rsid w:val="005A66DD"/>
    <w:rsid w:val="005A7661"/>
    <w:rsid w:val="005B061E"/>
    <w:rsid w:val="005B2BB9"/>
    <w:rsid w:val="005B333A"/>
    <w:rsid w:val="005B63BA"/>
    <w:rsid w:val="005B6B81"/>
    <w:rsid w:val="005C02DC"/>
    <w:rsid w:val="005C277E"/>
    <w:rsid w:val="005D2428"/>
    <w:rsid w:val="005D28F5"/>
    <w:rsid w:val="005D5FCA"/>
    <w:rsid w:val="005D6ED6"/>
    <w:rsid w:val="005D6F63"/>
    <w:rsid w:val="005D7E88"/>
    <w:rsid w:val="005E47C7"/>
    <w:rsid w:val="005E7259"/>
    <w:rsid w:val="005E778E"/>
    <w:rsid w:val="005F04EE"/>
    <w:rsid w:val="005F1D5F"/>
    <w:rsid w:val="005F7026"/>
    <w:rsid w:val="006004E5"/>
    <w:rsid w:val="0060079E"/>
    <w:rsid w:val="0060162A"/>
    <w:rsid w:val="0060659E"/>
    <w:rsid w:val="00613554"/>
    <w:rsid w:val="00614E46"/>
    <w:rsid w:val="0062243C"/>
    <w:rsid w:val="00622D67"/>
    <w:rsid w:val="00630426"/>
    <w:rsid w:val="00632B7A"/>
    <w:rsid w:val="0063746F"/>
    <w:rsid w:val="00637DDF"/>
    <w:rsid w:val="00644FD2"/>
    <w:rsid w:val="00650B85"/>
    <w:rsid w:val="0065109F"/>
    <w:rsid w:val="006514FD"/>
    <w:rsid w:val="00651628"/>
    <w:rsid w:val="00651631"/>
    <w:rsid w:val="006521F1"/>
    <w:rsid w:val="00654812"/>
    <w:rsid w:val="006610C7"/>
    <w:rsid w:val="00661F0A"/>
    <w:rsid w:val="00665719"/>
    <w:rsid w:val="0066794A"/>
    <w:rsid w:val="0067276D"/>
    <w:rsid w:val="00673474"/>
    <w:rsid w:val="0067635A"/>
    <w:rsid w:val="00682333"/>
    <w:rsid w:val="0068427C"/>
    <w:rsid w:val="00684555"/>
    <w:rsid w:val="006847AE"/>
    <w:rsid w:val="0068708F"/>
    <w:rsid w:val="006915A5"/>
    <w:rsid w:val="00693529"/>
    <w:rsid w:val="006945FF"/>
    <w:rsid w:val="00696F8D"/>
    <w:rsid w:val="006A18FC"/>
    <w:rsid w:val="006A19F6"/>
    <w:rsid w:val="006B42EB"/>
    <w:rsid w:val="006B4959"/>
    <w:rsid w:val="006C0F6B"/>
    <w:rsid w:val="006C22F7"/>
    <w:rsid w:val="006C2323"/>
    <w:rsid w:val="006C3584"/>
    <w:rsid w:val="006D132F"/>
    <w:rsid w:val="006D3843"/>
    <w:rsid w:val="006D5A19"/>
    <w:rsid w:val="006E079C"/>
    <w:rsid w:val="006E20D3"/>
    <w:rsid w:val="006E2244"/>
    <w:rsid w:val="006E2DB3"/>
    <w:rsid w:val="006E2E6D"/>
    <w:rsid w:val="006E4F94"/>
    <w:rsid w:val="006E51E4"/>
    <w:rsid w:val="006F0488"/>
    <w:rsid w:val="006F1592"/>
    <w:rsid w:val="006F21C4"/>
    <w:rsid w:val="006F3689"/>
    <w:rsid w:val="006F3D67"/>
    <w:rsid w:val="006F3F16"/>
    <w:rsid w:val="006F44E4"/>
    <w:rsid w:val="006F5E70"/>
    <w:rsid w:val="006F661B"/>
    <w:rsid w:val="00700D52"/>
    <w:rsid w:val="00701C91"/>
    <w:rsid w:val="00703764"/>
    <w:rsid w:val="00703A21"/>
    <w:rsid w:val="00705840"/>
    <w:rsid w:val="007131E9"/>
    <w:rsid w:val="0072572F"/>
    <w:rsid w:val="00730BCC"/>
    <w:rsid w:val="00733F09"/>
    <w:rsid w:val="00735B2A"/>
    <w:rsid w:val="00737B87"/>
    <w:rsid w:val="00741A0A"/>
    <w:rsid w:val="007424F7"/>
    <w:rsid w:val="00744752"/>
    <w:rsid w:val="00747D44"/>
    <w:rsid w:val="00750BED"/>
    <w:rsid w:val="007520F2"/>
    <w:rsid w:val="00763364"/>
    <w:rsid w:val="007654A5"/>
    <w:rsid w:val="007678A6"/>
    <w:rsid w:val="007741CB"/>
    <w:rsid w:val="0078622E"/>
    <w:rsid w:val="00786741"/>
    <w:rsid w:val="00787C18"/>
    <w:rsid w:val="00791AE7"/>
    <w:rsid w:val="00792DE9"/>
    <w:rsid w:val="00792DF1"/>
    <w:rsid w:val="00794A1A"/>
    <w:rsid w:val="00794B57"/>
    <w:rsid w:val="00796860"/>
    <w:rsid w:val="007979B6"/>
    <w:rsid w:val="007B332C"/>
    <w:rsid w:val="007B3896"/>
    <w:rsid w:val="007B61F5"/>
    <w:rsid w:val="007D2FE0"/>
    <w:rsid w:val="007D3F58"/>
    <w:rsid w:val="007E2389"/>
    <w:rsid w:val="007E36BE"/>
    <w:rsid w:val="007E37B1"/>
    <w:rsid w:val="007E4E74"/>
    <w:rsid w:val="007E6D5A"/>
    <w:rsid w:val="007E6DE7"/>
    <w:rsid w:val="007E6E0F"/>
    <w:rsid w:val="007E74DB"/>
    <w:rsid w:val="007F24BC"/>
    <w:rsid w:val="007F4265"/>
    <w:rsid w:val="008036BC"/>
    <w:rsid w:val="00803944"/>
    <w:rsid w:val="00804512"/>
    <w:rsid w:val="00804F0F"/>
    <w:rsid w:val="0080621F"/>
    <w:rsid w:val="00807FD3"/>
    <w:rsid w:val="00811742"/>
    <w:rsid w:val="0081211D"/>
    <w:rsid w:val="00813F15"/>
    <w:rsid w:val="00814165"/>
    <w:rsid w:val="00814F72"/>
    <w:rsid w:val="00821FE9"/>
    <w:rsid w:val="00825099"/>
    <w:rsid w:val="00831D39"/>
    <w:rsid w:val="0083305A"/>
    <w:rsid w:val="0083460F"/>
    <w:rsid w:val="0083648D"/>
    <w:rsid w:val="00836E4A"/>
    <w:rsid w:val="008373C6"/>
    <w:rsid w:val="00843AF0"/>
    <w:rsid w:val="00843C69"/>
    <w:rsid w:val="0084581D"/>
    <w:rsid w:val="00846AF9"/>
    <w:rsid w:val="0084729B"/>
    <w:rsid w:val="008513F5"/>
    <w:rsid w:val="008569EB"/>
    <w:rsid w:val="008576F6"/>
    <w:rsid w:val="00862626"/>
    <w:rsid w:val="00864BD2"/>
    <w:rsid w:val="0086563D"/>
    <w:rsid w:val="00870E66"/>
    <w:rsid w:val="00872DF2"/>
    <w:rsid w:val="0087342C"/>
    <w:rsid w:val="00873452"/>
    <w:rsid w:val="0087421B"/>
    <w:rsid w:val="00874FE2"/>
    <w:rsid w:val="00876177"/>
    <w:rsid w:val="0087676C"/>
    <w:rsid w:val="00876BEB"/>
    <w:rsid w:val="00877866"/>
    <w:rsid w:val="0088058A"/>
    <w:rsid w:val="0088257A"/>
    <w:rsid w:val="008837A1"/>
    <w:rsid w:val="00890E4F"/>
    <w:rsid w:val="00891BB2"/>
    <w:rsid w:val="00891F6C"/>
    <w:rsid w:val="008935CB"/>
    <w:rsid w:val="00894301"/>
    <w:rsid w:val="0089720E"/>
    <w:rsid w:val="00897735"/>
    <w:rsid w:val="008A0E64"/>
    <w:rsid w:val="008A186F"/>
    <w:rsid w:val="008A570B"/>
    <w:rsid w:val="008A71E5"/>
    <w:rsid w:val="008A7DA5"/>
    <w:rsid w:val="008B063B"/>
    <w:rsid w:val="008B163D"/>
    <w:rsid w:val="008B7816"/>
    <w:rsid w:val="008C3A04"/>
    <w:rsid w:val="008C46D0"/>
    <w:rsid w:val="008C5B03"/>
    <w:rsid w:val="008D21C8"/>
    <w:rsid w:val="008D2374"/>
    <w:rsid w:val="008E17F7"/>
    <w:rsid w:val="008E40DB"/>
    <w:rsid w:val="008E4442"/>
    <w:rsid w:val="008E6E00"/>
    <w:rsid w:val="008F09C1"/>
    <w:rsid w:val="008F0A7A"/>
    <w:rsid w:val="008F1DBC"/>
    <w:rsid w:val="008F1DC7"/>
    <w:rsid w:val="008F3410"/>
    <w:rsid w:val="008F3D1F"/>
    <w:rsid w:val="008F6DE3"/>
    <w:rsid w:val="008F78EC"/>
    <w:rsid w:val="00900B35"/>
    <w:rsid w:val="00902624"/>
    <w:rsid w:val="00905CF5"/>
    <w:rsid w:val="00915FC5"/>
    <w:rsid w:val="009167F2"/>
    <w:rsid w:val="0091718F"/>
    <w:rsid w:val="00920A32"/>
    <w:rsid w:val="00923434"/>
    <w:rsid w:val="009238CA"/>
    <w:rsid w:val="00924675"/>
    <w:rsid w:val="0092598C"/>
    <w:rsid w:val="00931157"/>
    <w:rsid w:val="00935EB8"/>
    <w:rsid w:val="0093676E"/>
    <w:rsid w:val="00936B39"/>
    <w:rsid w:val="00936F9E"/>
    <w:rsid w:val="009418DA"/>
    <w:rsid w:val="00941D3E"/>
    <w:rsid w:val="00942705"/>
    <w:rsid w:val="00943CE7"/>
    <w:rsid w:val="00947338"/>
    <w:rsid w:val="0095107D"/>
    <w:rsid w:val="00952B80"/>
    <w:rsid w:val="00954879"/>
    <w:rsid w:val="0095494B"/>
    <w:rsid w:val="0095529F"/>
    <w:rsid w:val="00963055"/>
    <w:rsid w:val="00965B24"/>
    <w:rsid w:val="00972148"/>
    <w:rsid w:val="00972C4A"/>
    <w:rsid w:val="009801EC"/>
    <w:rsid w:val="00980D82"/>
    <w:rsid w:val="00981B94"/>
    <w:rsid w:val="00986800"/>
    <w:rsid w:val="009877AD"/>
    <w:rsid w:val="00991554"/>
    <w:rsid w:val="009A509D"/>
    <w:rsid w:val="009A7CBA"/>
    <w:rsid w:val="009B19FC"/>
    <w:rsid w:val="009B237F"/>
    <w:rsid w:val="009C08CF"/>
    <w:rsid w:val="009C3825"/>
    <w:rsid w:val="009C53E7"/>
    <w:rsid w:val="009C60D3"/>
    <w:rsid w:val="009C75CC"/>
    <w:rsid w:val="009D31AB"/>
    <w:rsid w:val="009D409D"/>
    <w:rsid w:val="009D504D"/>
    <w:rsid w:val="009D5F31"/>
    <w:rsid w:val="009D73BB"/>
    <w:rsid w:val="009E152B"/>
    <w:rsid w:val="009E2AB0"/>
    <w:rsid w:val="009E6AA6"/>
    <w:rsid w:val="009E6CFE"/>
    <w:rsid w:val="009E71F2"/>
    <w:rsid w:val="009F0F3C"/>
    <w:rsid w:val="009F3993"/>
    <w:rsid w:val="009F6417"/>
    <w:rsid w:val="009F7E48"/>
    <w:rsid w:val="00A0045A"/>
    <w:rsid w:val="00A02C72"/>
    <w:rsid w:val="00A04203"/>
    <w:rsid w:val="00A057BF"/>
    <w:rsid w:val="00A070B4"/>
    <w:rsid w:val="00A1388B"/>
    <w:rsid w:val="00A149F0"/>
    <w:rsid w:val="00A2092F"/>
    <w:rsid w:val="00A25BA3"/>
    <w:rsid w:val="00A346BA"/>
    <w:rsid w:val="00A37FD8"/>
    <w:rsid w:val="00A4086D"/>
    <w:rsid w:val="00A437B2"/>
    <w:rsid w:val="00A44CFE"/>
    <w:rsid w:val="00A44D29"/>
    <w:rsid w:val="00A46A07"/>
    <w:rsid w:val="00A50B72"/>
    <w:rsid w:val="00A52967"/>
    <w:rsid w:val="00A529A3"/>
    <w:rsid w:val="00A52FAA"/>
    <w:rsid w:val="00A53545"/>
    <w:rsid w:val="00A55E10"/>
    <w:rsid w:val="00A578FD"/>
    <w:rsid w:val="00A62691"/>
    <w:rsid w:val="00A6392D"/>
    <w:rsid w:val="00A64866"/>
    <w:rsid w:val="00A650C5"/>
    <w:rsid w:val="00A6639F"/>
    <w:rsid w:val="00A724D3"/>
    <w:rsid w:val="00A7595E"/>
    <w:rsid w:val="00A76BD6"/>
    <w:rsid w:val="00A7787C"/>
    <w:rsid w:val="00A77CF6"/>
    <w:rsid w:val="00A809B6"/>
    <w:rsid w:val="00A816D8"/>
    <w:rsid w:val="00A82D29"/>
    <w:rsid w:val="00A83D3C"/>
    <w:rsid w:val="00A84DB2"/>
    <w:rsid w:val="00A85822"/>
    <w:rsid w:val="00A92436"/>
    <w:rsid w:val="00A951E2"/>
    <w:rsid w:val="00AA19E8"/>
    <w:rsid w:val="00AA2AC1"/>
    <w:rsid w:val="00AB17DB"/>
    <w:rsid w:val="00AB3B6F"/>
    <w:rsid w:val="00AB5593"/>
    <w:rsid w:val="00AB58B6"/>
    <w:rsid w:val="00AB5DAE"/>
    <w:rsid w:val="00AC0682"/>
    <w:rsid w:val="00AC170C"/>
    <w:rsid w:val="00AC2DEB"/>
    <w:rsid w:val="00AC47F1"/>
    <w:rsid w:val="00AC5BCF"/>
    <w:rsid w:val="00AC7825"/>
    <w:rsid w:val="00AC78AF"/>
    <w:rsid w:val="00AD107E"/>
    <w:rsid w:val="00AD23A9"/>
    <w:rsid w:val="00AD35E6"/>
    <w:rsid w:val="00AD3C96"/>
    <w:rsid w:val="00AD6E22"/>
    <w:rsid w:val="00AE2E5E"/>
    <w:rsid w:val="00AE4295"/>
    <w:rsid w:val="00AE4758"/>
    <w:rsid w:val="00AE7C3E"/>
    <w:rsid w:val="00AF1B64"/>
    <w:rsid w:val="00AF44EC"/>
    <w:rsid w:val="00AF6E0C"/>
    <w:rsid w:val="00AF7685"/>
    <w:rsid w:val="00B033E0"/>
    <w:rsid w:val="00B035EF"/>
    <w:rsid w:val="00B120B0"/>
    <w:rsid w:val="00B140D3"/>
    <w:rsid w:val="00B16BF7"/>
    <w:rsid w:val="00B2585E"/>
    <w:rsid w:val="00B2695A"/>
    <w:rsid w:val="00B348AE"/>
    <w:rsid w:val="00B4164B"/>
    <w:rsid w:val="00B41DD3"/>
    <w:rsid w:val="00B538EE"/>
    <w:rsid w:val="00B547F2"/>
    <w:rsid w:val="00B54802"/>
    <w:rsid w:val="00B603BB"/>
    <w:rsid w:val="00B6055E"/>
    <w:rsid w:val="00B6065A"/>
    <w:rsid w:val="00B60F23"/>
    <w:rsid w:val="00B63FDC"/>
    <w:rsid w:val="00B84A4C"/>
    <w:rsid w:val="00B85E96"/>
    <w:rsid w:val="00B90CD4"/>
    <w:rsid w:val="00B918DD"/>
    <w:rsid w:val="00B92DCA"/>
    <w:rsid w:val="00B941EB"/>
    <w:rsid w:val="00B947D8"/>
    <w:rsid w:val="00B9486A"/>
    <w:rsid w:val="00B96034"/>
    <w:rsid w:val="00B975F3"/>
    <w:rsid w:val="00BA36CE"/>
    <w:rsid w:val="00BA3EE9"/>
    <w:rsid w:val="00BB0451"/>
    <w:rsid w:val="00BB0738"/>
    <w:rsid w:val="00BB0888"/>
    <w:rsid w:val="00BB1C95"/>
    <w:rsid w:val="00BB209F"/>
    <w:rsid w:val="00BB3F87"/>
    <w:rsid w:val="00BB687B"/>
    <w:rsid w:val="00BB7DB1"/>
    <w:rsid w:val="00BC4705"/>
    <w:rsid w:val="00BC6200"/>
    <w:rsid w:val="00BD3349"/>
    <w:rsid w:val="00BD3E9E"/>
    <w:rsid w:val="00BD4842"/>
    <w:rsid w:val="00BD4D4F"/>
    <w:rsid w:val="00BD58E8"/>
    <w:rsid w:val="00BD62AA"/>
    <w:rsid w:val="00BE12A6"/>
    <w:rsid w:val="00BE12E8"/>
    <w:rsid w:val="00BE2D56"/>
    <w:rsid w:val="00BE596F"/>
    <w:rsid w:val="00BE6FC4"/>
    <w:rsid w:val="00BE73EE"/>
    <w:rsid w:val="00BF2B81"/>
    <w:rsid w:val="00BF6940"/>
    <w:rsid w:val="00C027F1"/>
    <w:rsid w:val="00C147A2"/>
    <w:rsid w:val="00C2012E"/>
    <w:rsid w:val="00C224E6"/>
    <w:rsid w:val="00C2306E"/>
    <w:rsid w:val="00C2319A"/>
    <w:rsid w:val="00C231F5"/>
    <w:rsid w:val="00C243BA"/>
    <w:rsid w:val="00C25BDC"/>
    <w:rsid w:val="00C3576B"/>
    <w:rsid w:val="00C40277"/>
    <w:rsid w:val="00C44192"/>
    <w:rsid w:val="00C45A85"/>
    <w:rsid w:val="00C47D6A"/>
    <w:rsid w:val="00C5271F"/>
    <w:rsid w:val="00C53273"/>
    <w:rsid w:val="00C54D37"/>
    <w:rsid w:val="00C55B93"/>
    <w:rsid w:val="00C5679B"/>
    <w:rsid w:val="00C575C8"/>
    <w:rsid w:val="00C64CB5"/>
    <w:rsid w:val="00C66C6C"/>
    <w:rsid w:val="00C7480E"/>
    <w:rsid w:val="00C74AC3"/>
    <w:rsid w:val="00C75E84"/>
    <w:rsid w:val="00C769B8"/>
    <w:rsid w:val="00C7756A"/>
    <w:rsid w:val="00C777D9"/>
    <w:rsid w:val="00C7781A"/>
    <w:rsid w:val="00C8315E"/>
    <w:rsid w:val="00C83349"/>
    <w:rsid w:val="00C8421F"/>
    <w:rsid w:val="00C86D63"/>
    <w:rsid w:val="00C87000"/>
    <w:rsid w:val="00C87B3B"/>
    <w:rsid w:val="00C87C69"/>
    <w:rsid w:val="00C92242"/>
    <w:rsid w:val="00C92EF5"/>
    <w:rsid w:val="00CA0C2D"/>
    <w:rsid w:val="00CB072F"/>
    <w:rsid w:val="00CB2486"/>
    <w:rsid w:val="00CB2C37"/>
    <w:rsid w:val="00CB7130"/>
    <w:rsid w:val="00CC3B55"/>
    <w:rsid w:val="00CD50CD"/>
    <w:rsid w:val="00CE30BB"/>
    <w:rsid w:val="00CE3AD4"/>
    <w:rsid w:val="00CE3EF1"/>
    <w:rsid w:val="00D04662"/>
    <w:rsid w:val="00D058DF"/>
    <w:rsid w:val="00D05E01"/>
    <w:rsid w:val="00D07454"/>
    <w:rsid w:val="00D1110A"/>
    <w:rsid w:val="00D114D0"/>
    <w:rsid w:val="00D12346"/>
    <w:rsid w:val="00D1336E"/>
    <w:rsid w:val="00D139C8"/>
    <w:rsid w:val="00D14034"/>
    <w:rsid w:val="00D23BE1"/>
    <w:rsid w:val="00D270FF"/>
    <w:rsid w:val="00D309F3"/>
    <w:rsid w:val="00D349BB"/>
    <w:rsid w:val="00D36758"/>
    <w:rsid w:val="00D37DDE"/>
    <w:rsid w:val="00D40F26"/>
    <w:rsid w:val="00D42BA9"/>
    <w:rsid w:val="00D43E20"/>
    <w:rsid w:val="00D52B3F"/>
    <w:rsid w:val="00D530BF"/>
    <w:rsid w:val="00D5785D"/>
    <w:rsid w:val="00D6026A"/>
    <w:rsid w:val="00D72400"/>
    <w:rsid w:val="00D727C8"/>
    <w:rsid w:val="00D73464"/>
    <w:rsid w:val="00D7739B"/>
    <w:rsid w:val="00D80E79"/>
    <w:rsid w:val="00D83B11"/>
    <w:rsid w:val="00D84FA7"/>
    <w:rsid w:val="00D85A42"/>
    <w:rsid w:val="00D86284"/>
    <w:rsid w:val="00D92E67"/>
    <w:rsid w:val="00D93D2E"/>
    <w:rsid w:val="00D950C9"/>
    <w:rsid w:val="00D95F30"/>
    <w:rsid w:val="00DA28E2"/>
    <w:rsid w:val="00DA5CC9"/>
    <w:rsid w:val="00DA7549"/>
    <w:rsid w:val="00DB2397"/>
    <w:rsid w:val="00DB3C7C"/>
    <w:rsid w:val="00DB7E4F"/>
    <w:rsid w:val="00DC081B"/>
    <w:rsid w:val="00DC1377"/>
    <w:rsid w:val="00DC4B9A"/>
    <w:rsid w:val="00DC5A77"/>
    <w:rsid w:val="00DD0E80"/>
    <w:rsid w:val="00DD30B8"/>
    <w:rsid w:val="00DE058B"/>
    <w:rsid w:val="00DE126C"/>
    <w:rsid w:val="00DE1DDD"/>
    <w:rsid w:val="00DE20D5"/>
    <w:rsid w:val="00DF39EB"/>
    <w:rsid w:val="00DF4611"/>
    <w:rsid w:val="00DF7D22"/>
    <w:rsid w:val="00E01F71"/>
    <w:rsid w:val="00E03572"/>
    <w:rsid w:val="00E068FB"/>
    <w:rsid w:val="00E06A66"/>
    <w:rsid w:val="00E06C40"/>
    <w:rsid w:val="00E10420"/>
    <w:rsid w:val="00E15E59"/>
    <w:rsid w:val="00E21599"/>
    <w:rsid w:val="00E21617"/>
    <w:rsid w:val="00E27BDA"/>
    <w:rsid w:val="00E27F6B"/>
    <w:rsid w:val="00E31DAE"/>
    <w:rsid w:val="00E32CDA"/>
    <w:rsid w:val="00E353B2"/>
    <w:rsid w:val="00E35FD8"/>
    <w:rsid w:val="00E42C3A"/>
    <w:rsid w:val="00E43339"/>
    <w:rsid w:val="00E452C8"/>
    <w:rsid w:val="00E51409"/>
    <w:rsid w:val="00E54335"/>
    <w:rsid w:val="00E5513D"/>
    <w:rsid w:val="00E5567A"/>
    <w:rsid w:val="00E63411"/>
    <w:rsid w:val="00E650BC"/>
    <w:rsid w:val="00E72813"/>
    <w:rsid w:val="00E80DED"/>
    <w:rsid w:val="00E83AA1"/>
    <w:rsid w:val="00E83E76"/>
    <w:rsid w:val="00E873F9"/>
    <w:rsid w:val="00E91D1F"/>
    <w:rsid w:val="00E95E8F"/>
    <w:rsid w:val="00E96A8D"/>
    <w:rsid w:val="00E96FBC"/>
    <w:rsid w:val="00E978E4"/>
    <w:rsid w:val="00EA0B2B"/>
    <w:rsid w:val="00EA4EF9"/>
    <w:rsid w:val="00EB4337"/>
    <w:rsid w:val="00EC3510"/>
    <w:rsid w:val="00EC6369"/>
    <w:rsid w:val="00ED19F5"/>
    <w:rsid w:val="00ED585F"/>
    <w:rsid w:val="00EE1740"/>
    <w:rsid w:val="00EE31B2"/>
    <w:rsid w:val="00EE7334"/>
    <w:rsid w:val="00EE7E66"/>
    <w:rsid w:val="00EF0842"/>
    <w:rsid w:val="00EF2346"/>
    <w:rsid w:val="00EF700E"/>
    <w:rsid w:val="00F03CBF"/>
    <w:rsid w:val="00F046B0"/>
    <w:rsid w:val="00F046C1"/>
    <w:rsid w:val="00F063D1"/>
    <w:rsid w:val="00F1095F"/>
    <w:rsid w:val="00F13AEF"/>
    <w:rsid w:val="00F14A85"/>
    <w:rsid w:val="00F150F2"/>
    <w:rsid w:val="00F215EF"/>
    <w:rsid w:val="00F2235D"/>
    <w:rsid w:val="00F24AA0"/>
    <w:rsid w:val="00F30E61"/>
    <w:rsid w:val="00F41D53"/>
    <w:rsid w:val="00F50121"/>
    <w:rsid w:val="00F549AA"/>
    <w:rsid w:val="00F60435"/>
    <w:rsid w:val="00F60D77"/>
    <w:rsid w:val="00F66633"/>
    <w:rsid w:val="00F71D89"/>
    <w:rsid w:val="00F75932"/>
    <w:rsid w:val="00F7684B"/>
    <w:rsid w:val="00F77E1A"/>
    <w:rsid w:val="00F8371C"/>
    <w:rsid w:val="00F85962"/>
    <w:rsid w:val="00F92FF8"/>
    <w:rsid w:val="00F93908"/>
    <w:rsid w:val="00F94C32"/>
    <w:rsid w:val="00F95AA0"/>
    <w:rsid w:val="00F978C4"/>
    <w:rsid w:val="00FA0692"/>
    <w:rsid w:val="00FA1846"/>
    <w:rsid w:val="00FA3458"/>
    <w:rsid w:val="00FB30D7"/>
    <w:rsid w:val="00FC3CC9"/>
    <w:rsid w:val="00FC445A"/>
    <w:rsid w:val="00FC4618"/>
    <w:rsid w:val="00FC5481"/>
    <w:rsid w:val="00FC77B9"/>
    <w:rsid w:val="00FD2ED3"/>
    <w:rsid w:val="00FD35F5"/>
    <w:rsid w:val="00FD7584"/>
    <w:rsid w:val="00FE0CDF"/>
    <w:rsid w:val="00FE1C5F"/>
    <w:rsid w:val="00FE27F0"/>
    <w:rsid w:val="00FE38A0"/>
    <w:rsid w:val="00FF0BD3"/>
    <w:rsid w:val="00FF0D27"/>
    <w:rsid w:val="00FF25FD"/>
    <w:rsid w:val="00FF414C"/>
    <w:rsid w:val="00FF47E8"/>
    <w:rsid w:val="00FF48DE"/>
    <w:rsid w:val="00FF5FBB"/>
    <w:rsid w:val="00FF73AB"/>
    <w:rsid w:val="00FF7EC3"/>
    <w:rsid w:val="01D30944"/>
    <w:rsid w:val="0341D504"/>
    <w:rsid w:val="04329652"/>
    <w:rsid w:val="05760EA2"/>
    <w:rsid w:val="076A3714"/>
    <w:rsid w:val="0830E12E"/>
    <w:rsid w:val="08EF8698"/>
    <w:rsid w:val="091F2FD2"/>
    <w:rsid w:val="09ED932D"/>
    <w:rsid w:val="0A43E508"/>
    <w:rsid w:val="0C4595BD"/>
    <w:rsid w:val="0DD01C3C"/>
    <w:rsid w:val="0DD97DF4"/>
    <w:rsid w:val="0EA29BE9"/>
    <w:rsid w:val="0F78E031"/>
    <w:rsid w:val="129ABC39"/>
    <w:rsid w:val="12B4D741"/>
    <w:rsid w:val="136B0213"/>
    <w:rsid w:val="14377F45"/>
    <w:rsid w:val="15EC7803"/>
    <w:rsid w:val="17805ADE"/>
    <w:rsid w:val="186824F0"/>
    <w:rsid w:val="18B46218"/>
    <w:rsid w:val="1940D78F"/>
    <w:rsid w:val="1AF8B7CA"/>
    <w:rsid w:val="1C42912A"/>
    <w:rsid w:val="1C5F4FF4"/>
    <w:rsid w:val="1CD7D378"/>
    <w:rsid w:val="206DF4DF"/>
    <w:rsid w:val="20B8EBC1"/>
    <w:rsid w:val="217FAF2C"/>
    <w:rsid w:val="22B1D2AE"/>
    <w:rsid w:val="22CE9178"/>
    <w:rsid w:val="2664326D"/>
    <w:rsid w:val="26A46C1B"/>
    <w:rsid w:val="2831BB1E"/>
    <w:rsid w:val="2ABCE493"/>
    <w:rsid w:val="2C58B4F4"/>
    <w:rsid w:val="2DF5E09C"/>
    <w:rsid w:val="2F75E8C3"/>
    <w:rsid w:val="30D8722D"/>
    <w:rsid w:val="31C0DBB9"/>
    <w:rsid w:val="34887329"/>
    <w:rsid w:val="35FF973A"/>
    <w:rsid w:val="360522AA"/>
    <w:rsid w:val="3624438A"/>
    <w:rsid w:val="363A2AA0"/>
    <w:rsid w:val="3A6E2F7C"/>
    <w:rsid w:val="3ADAF5E3"/>
    <w:rsid w:val="3CDF07C2"/>
    <w:rsid w:val="427B94FE"/>
    <w:rsid w:val="42F8EAB8"/>
    <w:rsid w:val="44C6E7F1"/>
    <w:rsid w:val="461DA88A"/>
    <w:rsid w:val="48941381"/>
    <w:rsid w:val="4BCF0E42"/>
    <w:rsid w:val="4BD7CFAE"/>
    <w:rsid w:val="4FBD2B9D"/>
    <w:rsid w:val="4FEF2A72"/>
    <w:rsid w:val="50F5F140"/>
    <w:rsid w:val="514B57EE"/>
    <w:rsid w:val="53C96862"/>
    <w:rsid w:val="549E6803"/>
    <w:rsid w:val="54C29B95"/>
    <w:rsid w:val="5776A868"/>
    <w:rsid w:val="57E5BF1F"/>
    <w:rsid w:val="58E41B4C"/>
    <w:rsid w:val="591278C9"/>
    <w:rsid w:val="5B995D98"/>
    <w:rsid w:val="5C7C04A3"/>
    <w:rsid w:val="5CBC72A3"/>
    <w:rsid w:val="5D7DA86E"/>
    <w:rsid w:val="5FF41365"/>
    <w:rsid w:val="61CDF64B"/>
    <w:rsid w:val="6366A47A"/>
    <w:rsid w:val="63A9873C"/>
    <w:rsid w:val="666354E9"/>
    <w:rsid w:val="666A6408"/>
    <w:rsid w:val="672DFDD4"/>
    <w:rsid w:val="6A48B77E"/>
    <w:rsid w:val="7175F39C"/>
    <w:rsid w:val="71BFA435"/>
    <w:rsid w:val="7566C614"/>
    <w:rsid w:val="79D5C5C5"/>
    <w:rsid w:val="7F3983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92055"/>
  <w15:chartTrackingRefBased/>
  <w15:docId w15:val="{F55C7599-CAE2-4FC7-886D-8C1F8D97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A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autoRedefine/>
    <w:uiPriority w:val="9"/>
    <w:qFormat/>
    <w:rsid w:val="004C7988"/>
    <w:pPr>
      <w:keepNext/>
      <w:numPr>
        <w:numId w:val="1"/>
      </w:numPr>
      <w:spacing w:before="240" w:after="60" w:line="264" w:lineRule="auto"/>
      <w:contextualSpacing/>
      <w:jc w:val="both"/>
      <w:outlineLvl w:val="1"/>
    </w:pPr>
    <w:rPr>
      <w:b/>
      <w:lang w:val="en-GB" w:eastAsia="en-GB"/>
    </w:rPr>
  </w:style>
  <w:style w:type="paragraph" w:styleId="Heading3">
    <w:name w:val="heading 3"/>
    <w:basedOn w:val="Normal"/>
    <w:next w:val="Normal"/>
    <w:link w:val="Heading3Char"/>
    <w:uiPriority w:val="9"/>
    <w:semiHidden/>
    <w:unhideWhenUsed/>
    <w:qFormat/>
    <w:rsid w:val="005475B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A3AE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60079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F95AA0"/>
    <w:pPr>
      <w:ind w:left="720"/>
      <w:contextualSpacing/>
    </w:pPr>
  </w:style>
  <w:style w:type="character" w:styleId="Hyperlink">
    <w:name w:val="Hyperlink"/>
    <w:basedOn w:val="DefaultParagraphFont"/>
    <w:uiPriority w:val="99"/>
    <w:unhideWhenUsed/>
    <w:rsid w:val="00F95AA0"/>
    <w:rPr>
      <w:color w:val="0563C1" w:themeColor="hyperlink"/>
      <w:u w:val="single"/>
    </w:rPr>
  </w:style>
  <w:style w:type="paragraph" w:styleId="FootnoteText">
    <w:name w:val="footnote text"/>
    <w:aliases w:val="single space,fn,FOOTNOTES,Footnote Text Char1,Footnote Text Char Char2,Footnote Text Char4 Char Char,Footnote Text Char2 Char1 Char Char,Footnote Text Char1 Char2 Char Char Char,Footnote Text Char Char Char2 Char Char Char,footnote text,f"/>
    <w:basedOn w:val="Normal"/>
    <w:link w:val="FootnoteTextChar"/>
    <w:unhideWhenUsed/>
    <w:qFormat/>
    <w:rsid w:val="00F95AA0"/>
    <w:rPr>
      <w:sz w:val="20"/>
      <w:szCs w:val="20"/>
    </w:rPr>
  </w:style>
  <w:style w:type="character" w:customStyle="1" w:styleId="FootnoteTextChar">
    <w:name w:val="Footnote Text Char"/>
    <w:aliases w:val="single space Char,fn Char,FOOTNOTES Char,Footnote Text Char1 Char,Footnote Text Char Char2 Char,Footnote Text Char4 Char Char Char,Footnote Text Char2 Char1 Char Char Char,Footnote Text Char1 Char2 Char Char Char Char,f Char"/>
    <w:basedOn w:val="DefaultParagraphFont"/>
    <w:link w:val="FootnoteText"/>
    <w:qFormat/>
    <w:rsid w:val="00F95AA0"/>
    <w:rPr>
      <w:rFonts w:ascii="Times New Roman" w:eastAsia="Times New Roman" w:hAnsi="Times New Roman" w:cs="Times New Roman"/>
      <w:sz w:val="20"/>
      <w:szCs w:val="20"/>
      <w:lang w:val="en-US"/>
    </w:rPr>
  </w:style>
  <w:style w:type="character" w:styleId="FootnoteReference">
    <w:name w:val="footnote reference"/>
    <w:aliases w:val="16 Point,Superscript 6 Point,ftref"/>
    <w:unhideWhenUsed/>
    <w:qFormat/>
    <w:rsid w:val="00F95AA0"/>
    <w:rPr>
      <w:vertAlign w:val="superscript"/>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locked/>
    <w:rsid w:val="00F95AA0"/>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4C7988"/>
    <w:rPr>
      <w:rFonts w:ascii="Times New Roman" w:eastAsia="Times New Roman" w:hAnsi="Times New Roman" w:cs="Times New Roman"/>
      <w:b/>
      <w:sz w:val="24"/>
      <w:szCs w:val="24"/>
      <w:lang w:eastAsia="en-GB"/>
    </w:rPr>
  </w:style>
  <w:style w:type="paragraph" w:styleId="ListBullet">
    <w:name w:val="List Bullet"/>
    <w:basedOn w:val="Normal"/>
    <w:uiPriority w:val="99"/>
    <w:unhideWhenUsed/>
    <w:rsid w:val="004C7988"/>
    <w:pPr>
      <w:numPr>
        <w:numId w:val="4"/>
      </w:numPr>
      <w:spacing w:after="160" w:line="259" w:lineRule="auto"/>
      <w:contextualSpacing/>
    </w:pPr>
    <w:rPr>
      <w:rFonts w:asciiTheme="minorHAnsi" w:eastAsiaTheme="minorHAnsi" w:hAnsiTheme="minorHAnsi" w:cstheme="minorBidi"/>
      <w:sz w:val="22"/>
      <w:szCs w:val="22"/>
    </w:rPr>
  </w:style>
  <w:style w:type="table" w:styleId="TableGrid">
    <w:name w:val="Table Grid"/>
    <w:basedOn w:val="TableNormal"/>
    <w:uiPriority w:val="59"/>
    <w:rsid w:val="0034245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uiPriority w:val="1"/>
    <w:qFormat/>
    <w:rsid w:val="00A0045A"/>
    <w:pPr>
      <w:spacing w:after="120"/>
      <w:ind w:firstLine="284"/>
      <w:jc w:val="both"/>
    </w:pPr>
    <w:rPr>
      <w:rFonts w:ascii="Arial Nova Light" w:eastAsiaTheme="minorHAnsi" w:hAnsi="Arial Nova Light" w:cstheme="minorBidi"/>
      <w:szCs w:val="22"/>
      <w:lang w:val="en-GB"/>
    </w:rPr>
  </w:style>
  <w:style w:type="paragraph" w:customStyle="1" w:styleId="Part">
    <w:name w:val="Part"/>
    <w:basedOn w:val="Normal"/>
    <w:next w:val="Section"/>
    <w:uiPriority w:val="2"/>
    <w:qFormat/>
    <w:rsid w:val="00A0045A"/>
    <w:pPr>
      <w:keepNext/>
      <w:keepLines/>
      <w:pageBreakBefore/>
      <w:numPr>
        <w:numId w:val="12"/>
      </w:numPr>
      <w:spacing w:before="480" w:after="240"/>
      <w:outlineLvl w:val="0"/>
    </w:pPr>
    <w:rPr>
      <w:rFonts w:ascii="Arial Nova" w:eastAsiaTheme="minorHAnsi" w:hAnsi="Arial Nova" w:cstheme="minorBidi"/>
      <w:b/>
      <w:sz w:val="36"/>
      <w:szCs w:val="22"/>
      <w:lang w:val="en-GB"/>
    </w:rPr>
  </w:style>
  <w:style w:type="paragraph" w:customStyle="1" w:styleId="Section">
    <w:name w:val="Section"/>
    <w:basedOn w:val="Normal"/>
    <w:next w:val="Text"/>
    <w:uiPriority w:val="3"/>
    <w:qFormat/>
    <w:rsid w:val="00A0045A"/>
    <w:pPr>
      <w:keepNext/>
      <w:keepLines/>
      <w:numPr>
        <w:ilvl w:val="1"/>
        <w:numId w:val="12"/>
      </w:numPr>
      <w:spacing w:before="360" w:after="240"/>
      <w:outlineLvl w:val="1"/>
    </w:pPr>
    <w:rPr>
      <w:rFonts w:ascii="Arial Nova" w:eastAsiaTheme="minorHAnsi" w:hAnsi="Arial Nova" w:cstheme="minorBidi"/>
      <w:sz w:val="32"/>
      <w:szCs w:val="22"/>
      <w:lang w:val="en-GB"/>
    </w:rPr>
  </w:style>
  <w:style w:type="paragraph" w:customStyle="1" w:styleId="Article">
    <w:name w:val="Article"/>
    <w:basedOn w:val="Normal"/>
    <w:next w:val="Text"/>
    <w:uiPriority w:val="4"/>
    <w:qFormat/>
    <w:rsid w:val="00A0045A"/>
    <w:pPr>
      <w:keepNext/>
      <w:keepLines/>
      <w:numPr>
        <w:ilvl w:val="2"/>
        <w:numId w:val="12"/>
      </w:numPr>
      <w:spacing w:before="240" w:after="120"/>
      <w:outlineLvl w:val="2"/>
    </w:pPr>
    <w:rPr>
      <w:rFonts w:ascii="Arial Nova" w:eastAsiaTheme="minorHAnsi" w:hAnsi="Arial Nova" w:cstheme="minorBidi"/>
      <w:sz w:val="28"/>
      <w:szCs w:val="22"/>
      <w:lang w:val="en-GB"/>
    </w:rPr>
  </w:style>
  <w:style w:type="paragraph" w:customStyle="1" w:styleId="BRtitle">
    <w:name w:val="BR title"/>
    <w:basedOn w:val="Normal"/>
    <w:next w:val="Text"/>
    <w:uiPriority w:val="6"/>
    <w:qFormat/>
    <w:rsid w:val="00A0045A"/>
    <w:pPr>
      <w:keepNext/>
      <w:keepLines/>
      <w:numPr>
        <w:ilvl w:val="3"/>
        <w:numId w:val="12"/>
      </w:numPr>
      <w:spacing w:before="240" w:after="120"/>
      <w:outlineLvl w:val="3"/>
    </w:pPr>
    <w:rPr>
      <w:rFonts w:ascii="Arial Nova" w:eastAsiaTheme="minorHAnsi" w:hAnsi="Arial Nova" w:cstheme="minorBidi"/>
      <w:b/>
      <w:szCs w:val="22"/>
      <w:lang w:val="en-GB"/>
    </w:rPr>
  </w:style>
  <w:style w:type="character" w:styleId="HTMLTypewriter">
    <w:name w:val="HTML Typewriter"/>
    <w:semiHidden/>
    <w:unhideWhenUsed/>
    <w:rsid w:val="004F5077"/>
    <w:rPr>
      <w:rFonts w:ascii="Courier New" w:eastAsia="Times New Roman" w:hAnsi="Courier New" w:cs="Courier New" w:hint="default"/>
      <w:sz w:val="20"/>
      <w:szCs w:val="20"/>
    </w:rPr>
  </w:style>
  <w:style w:type="character" w:customStyle="1" w:styleId="Heading3Char">
    <w:name w:val="Heading 3 Char"/>
    <w:basedOn w:val="DefaultParagraphFont"/>
    <w:link w:val="Heading3"/>
    <w:uiPriority w:val="9"/>
    <w:semiHidden/>
    <w:rsid w:val="005475B8"/>
    <w:rPr>
      <w:rFonts w:asciiTheme="majorHAnsi" w:eastAsiaTheme="majorEastAsia" w:hAnsiTheme="majorHAnsi" w:cstheme="majorBidi"/>
      <w:color w:val="1F3763" w:themeColor="accent1" w:themeShade="7F"/>
      <w:sz w:val="24"/>
      <w:szCs w:val="24"/>
      <w:lang w:val="en-US"/>
    </w:rPr>
  </w:style>
  <w:style w:type="paragraph" w:customStyle="1" w:styleId="p28">
    <w:name w:val="p28"/>
    <w:basedOn w:val="Normal"/>
    <w:rsid w:val="006E2E6D"/>
    <w:pPr>
      <w:widowControl w:val="0"/>
      <w:tabs>
        <w:tab w:val="left" w:pos="680"/>
        <w:tab w:val="left" w:pos="1060"/>
      </w:tabs>
      <w:spacing w:line="240" w:lineRule="atLeast"/>
      <w:ind w:left="432" w:hanging="288"/>
    </w:pPr>
    <w:rPr>
      <w:snapToGrid w:val="0"/>
      <w:szCs w:val="20"/>
    </w:rPr>
  </w:style>
  <w:style w:type="character" w:customStyle="1" w:styleId="Heading6Char">
    <w:name w:val="Heading 6 Char"/>
    <w:basedOn w:val="DefaultParagraphFont"/>
    <w:link w:val="Heading6"/>
    <w:rsid w:val="0060079E"/>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unhideWhenUsed/>
    <w:rsid w:val="00A44D29"/>
    <w:pPr>
      <w:tabs>
        <w:tab w:val="center" w:pos="4513"/>
        <w:tab w:val="right" w:pos="9026"/>
      </w:tabs>
    </w:pPr>
  </w:style>
  <w:style w:type="character" w:customStyle="1" w:styleId="HeaderChar">
    <w:name w:val="Header Char"/>
    <w:basedOn w:val="DefaultParagraphFont"/>
    <w:link w:val="Header"/>
    <w:uiPriority w:val="99"/>
    <w:rsid w:val="00A44D2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44D29"/>
    <w:pPr>
      <w:tabs>
        <w:tab w:val="center" w:pos="4513"/>
        <w:tab w:val="right" w:pos="9026"/>
      </w:tabs>
    </w:pPr>
  </w:style>
  <w:style w:type="character" w:customStyle="1" w:styleId="FooterChar">
    <w:name w:val="Footer Char"/>
    <w:basedOn w:val="DefaultParagraphFont"/>
    <w:link w:val="Footer"/>
    <w:uiPriority w:val="99"/>
    <w:rsid w:val="00A44D29"/>
    <w:rPr>
      <w:rFonts w:ascii="Times New Roman" w:eastAsia="Times New Roman" w:hAnsi="Times New Roman" w:cs="Times New Roman"/>
      <w:sz w:val="24"/>
      <w:szCs w:val="24"/>
      <w:lang w:val="en-US"/>
    </w:rPr>
  </w:style>
  <w:style w:type="paragraph" w:styleId="Revision">
    <w:name w:val="Revision"/>
    <w:hidden/>
    <w:uiPriority w:val="99"/>
    <w:semiHidden/>
    <w:rsid w:val="004868B5"/>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054179"/>
    <w:rPr>
      <w:sz w:val="16"/>
      <w:szCs w:val="16"/>
    </w:rPr>
  </w:style>
  <w:style w:type="paragraph" w:styleId="CommentText">
    <w:name w:val="annotation text"/>
    <w:basedOn w:val="Normal"/>
    <w:link w:val="CommentTextChar"/>
    <w:uiPriority w:val="99"/>
    <w:unhideWhenUsed/>
    <w:rsid w:val="00054179"/>
    <w:rPr>
      <w:sz w:val="20"/>
      <w:szCs w:val="20"/>
    </w:rPr>
  </w:style>
  <w:style w:type="character" w:customStyle="1" w:styleId="CommentTextChar">
    <w:name w:val="Comment Text Char"/>
    <w:basedOn w:val="DefaultParagraphFont"/>
    <w:link w:val="CommentText"/>
    <w:uiPriority w:val="99"/>
    <w:rsid w:val="0005417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54179"/>
    <w:rPr>
      <w:b/>
      <w:bCs/>
    </w:rPr>
  </w:style>
  <w:style w:type="character" w:customStyle="1" w:styleId="CommentSubjectChar">
    <w:name w:val="Comment Subject Char"/>
    <w:basedOn w:val="CommentTextChar"/>
    <w:link w:val="CommentSubject"/>
    <w:uiPriority w:val="99"/>
    <w:semiHidden/>
    <w:rsid w:val="00054179"/>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4A355B"/>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4A355B"/>
    <w:rPr>
      <w:color w:val="605E5C"/>
      <w:shd w:val="clear" w:color="auto" w:fill="E1DFDD"/>
    </w:rPr>
  </w:style>
  <w:style w:type="paragraph" w:styleId="BalloonText">
    <w:name w:val="Balloon Text"/>
    <w:basedOn w:val="Normal"/>
    <w:link w:val="BalloonTextChar"/>
    <w:uiPriority w:val="99"/>
    <w:semiHidden/>
    <w:unhideWhenUsed/>
    <w:rsid w:val="008A57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70B"/>
    <w:rPr>
      <w:rFonts w:ascii="Segoe UI" w:eastAsia="Times New Roman" w:hAnsi="Segoe UI" w:cs="Segoe UI"/>
      <w:sz w:val="18"/>
      <w:szCs w:val="18"/>
      <w:lang w:val="en-US"/>
    </w:rPr>
  </w:style>
  <w:style w:type="character" w:customStyle="1" w:styleId="ng-star-inserted">
    <w:name w:val="ng-star-inserted"/>
    <w:basedOn w:val="DefaultParagraphFont"/>
    <w:rsid w:val="00991554"/>
  </w:style>
  <w:style w:type="character" w:customStyle="1" w:styleId="Heading4Char">
    <w:name w:val="Heading 4 Char"/>
    <w:basedOn w:val="DefaultParagraphFont"/>
    <w:link w:val="Heading4"/>
    <w:uiPriority w:val="9"/>
    <w:semiHidden/>
    <w:rsid w:val="005A3AE1"/>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08816">
      <w:bodyDiv w:val="1"/>
      <w:marLeft w:val="0"/>
      <w:marRight w:val="0"/>
      <w:marTop w:val="0"/>
      <w:marBottom w:val="0"/>
      <w:divBdr>
        <w:top w:val="none" w:sz="0" w:space="0" w:color="auto"/>
        <w:left w:val="none" w:sz="0" w:space="0" w:color="auto"/>
        <w:bottom w:val="none" w:sz="0" w:space="0" w:color="auto"/>
        <w:right w:val="none" w:sz="0" w:space="0" w:color="auto"/>
      </w:divBdr>
    </w:div>
    <w:div w:id="273249595">
      <w:bodyDiv w:val="1"/>
      <w:marLeft w:val="0"/>
      <w:marRight w:val="0"/>
      <w:marTop w:val="0"/>
      <w:marBottom w:val="0"/>
      <w:divBdr>
        <w:top w:val="none" w:sz="0" w:space="0" w:color="auto"/>
        <w:left w:val="none" w:sz="0" w:space="0" w:color="auto"/>
        <w:bottom w:val="none" w:sz="0" w:space="0" w:color="auto"/>
        <w:right w:val="none" w:sz="0" w:space="0" w:color="auto"/>
      </w:divBdr>
      <w:divsChild>
        <w:div w:id="532886028">
          <w:marLeft w:val="0"/>
          <w:marRight w:val="0"/>
          <w:marTop w:val="0"/>
          <w:marBottom w:val="0"/>
          <w:divBdr>
            <w:top w:val="none" w:sz="0" w:space="0" w:color="auto"/>
            <w:left w:val="none" w:sz="0" w:space="0" w:color="auto"/>
            <w:bottom w:val="none" w:sz="0" w:space="0" w:color="auto"/>
            <w:right w:val="none" w:sz="0" w:space="0" w:color="auto"/>
          </w:divBdr>
        </w:div>
      </w:divsChild>
    </w:div>
    <w:div w:id="533881638">
      <w:bodyDiv w:val="1"/>
      <w:marLeft w:val="0"/>
      <w:marRight w:val="0"/>
      <w:marTop w:val="0"/>
      <w:marBottom w:val="0"/>
      <w:divBdr>
        <w:top w:val="none" w:sz="0" w:space="0" w:color="auto"/>
        <w:left w:val="none" w:sz="0" w:space="0" w:color="auto"/>
        <w:bottom w:val="none" w:sz="0" w:space="0" w:color="auto"/>
        <w:right w:val="none" w:sz="0" w:space="0" w:color="auto"/>
      </w:divBdr>
    </w:div>
    <w:div w:id="733285388">
      <w:bodyDiv w:val="1"/>
      <w:marLeft w:val="0"/>
      <w:marRight w:val="0"/>
      <w:marTop w:val="0"/>
      <w:marBottom w:val="0"/>
      <w:divBdr>
        <w:top w:val="none" w:sz="0" w:space="0" w:color="auto"/>
        <w:left w:val="none" w:sz="0" w:space="0" w:color="auto"/>
        <w:bottom w:val="none" w:sz="0" w:space="0" w:color="auto"/>
        <w:right w:val="none" w:sz="0" w:space="0" w:color="auto"/>
      </w:divBdr>
    </w:div>
    <w:div w:id="842283995">
      <w:bodyDiv w:val="1"/>
      <w:marLeft w:val="0"/>
      <w:marRight w:val="0"/>
      <w:marTop w:val="0"/>
      <w:marBottom w:val="0"/>
      <w:divBdr>
        <w:top w:val="none" w:sz="0" w:space="0" w:color="auto"/>
        <w:left w:val="none" w:sz="0" w:space="0" w:color="auto"/>
        <w:bottom w:val="none" w:sz="0" w:space="0" w:color="auto"/>
        <w:right w:val="none" w:sz="0" w:space="0" w:color="auto"/>
      </w:divBdr>
      <w:divsChild>
        <w:div w:id="460998381">
          <w:marLeft w:val="0"/>
          <w:marRight w:val="0"/>
          <w:marTop w:val="0"/>
          <w:marBottom w:val="0"/>
          <w:divBdr>
            <w:top w:val="none" w:sz="0" w:space="0" w:color="auto"/>
            <w:left w:val="none" w:sz="0" w:space="0" w:color="auto"/>
            <w:bottom w:val="none" w:sz="0" w:space="0" w:color="auto"/>
            <w:right w:val="none" w:sz="0" w:space="0" w:color="auto"/>
          </w:divBdr>
        </w:div>
      </w:divsChild>
    </w:div>
    <w:div w:id="890460962">
      <w:bodyDiv w:val="1"/>
      <w:marLeft w:val="0"/>
      <w:marRight w:val="0"/>
      <w:marTop w:val="0"/>
      <w:marBottom w:val="0"/>
      <w:divBdr>
        <w:top w:val="none" w:sz="0" w:space="0" w:color="auto"/>
        <w:left w:val="none" w:sz="0" w:space="0" w:color="auto"/>
        <w:bottom w:val="none" w:sz="0" w:space="0" w:color="auto"/>
        <w:right w:val="none" w:sz="0" w:space="0" w:color="auto"/>
      </w:divBdr>
    </w:div>
    <w:div w:id="1019702560">
      <w:bodyDiv w:val="1"/>
      <w:marLeft w:val="0"/>
      <w:marRight w:val="0"/>
      <w:marTop w:val="0"/>
      <w:marBottom w:val="0"/>
      <w:divBdr>
        <w:top w:val="none" w:sz="0" w:space="0" w:color="auto"/>
        <w:left w:val="none" w:sz="0" w:space="0" w:color="auto"/>
        <w:bottom w:val="none" w:sz="0" w:space="0" w:color="auto"/>
        <w:right w:val="none" w:sz="0" w:space="0" w:color="auto"/>
      </w:divBdr>
    </w:div>
    <w:div w:id="1199781831">
      <w:bodyDiv w:val="1"/>
      <w:marLeft w:val="0"/>
      <w:marRight w:val="0"/>
      <w:marTop w:val="0"/>
      <w:marBottom w:val="0"/>
      <w:divBdr>
        <w:top w:val="none" w:sz="0" w:space="0" w:color="auto"/>
        <w:left w:val="none" w:sz="0" w:space="0" w:color="auto"/>
        <w:bottom w:val="none" w:sz="0" w:space="0" w:color="auto"/>
        <w:right w:val="none" w:sz="0" w:space="0" w:color="auto"/>
      </w:divBdr>
    </w:div>
    <w:div w:id="1484859032">
      <w:bodyDiv w:val="1"/>
      <w:marLeft w:val="0"/>
      <w:marRight w:val="0"/>
      <w:marTop w:val="0"/>
      <w:marBottom w:val="0"/>
      <w:divBdr>
        <w:top w:val="none" w:sz="0" w:space="0" w:color="auto"/>
        <w:left w:val="none" w:sz="0" w:space="0" w:color="auto"/>
        <w:bottom w:val="none" w:sz="0" w:space="0" w:color="auto"/>
        <w:right w:val="none" w:sz="0" w:space="0" w:color="auto"/>
      </w:divBdr>
    </w:div>
    <w:div w:id="1504590115">
      <w:bodyDiv w:val="1"/>
      <w:marLeft w:val="0"/>
      <w:marRight w:val="0"/>
      <w:marTop w:val="0"/>
      <w:marBottom w:val="0"/>
      <w:divBdr>
        <w:top w:val="none" w:sz="0" w:space="0" w:color="auto"/>
        <w:left w:val="none" w:sz="0" w:space="0" w:color="auto"/>
        <w:bottom w:val="none" w:sz="0" w:space="0" w:color="auto"/>
        <w:right w:val="none" w:sz="0" w:space="0" w:color="auto"/>
      </w:divBdr>
      <w:divsChild>
        <w:div w:id="49619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4a89e5-6bf3-45be-973d-31dedccce5a6">
      <Terms xmlns="http://schemas.microsoft.com/office/infopath/2007/PartnerControls"/>
    </lcf76f155ced4ddcb4097134ff3c332f>
    <TaxCatchAll xmlns="3e02667f-0271-471b-bd6e-11a2e16def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8B62B-EA29-4B24-859B-82BCCFC78836}">
  <ds:schemaRefs>
    <ds:schemaRef ds:uri="http://schemas.microsoft.com/office/2006/metadata/properties"/>
    <ds:schemaRef ds:uri="http://schemas.microsoft.com/office/infopath/2007/PartnerControls"/>
    <ds:schemaRef ds:uri="644a89e5-6bf3-45be-973d-31dedccce5a6"/>
    <ds:schemaRef ds:uri="3e02667f-0271-471b-bd6e-11a2e16def1d"/>
  </ds:schemaRefs>
</ds:datastoreItem>
</file>

<file path=customXml/itemProps2.xml><?xml version="1.0" encoding="utf-8"?>
<ds:datastoreItem xmlns:ds="http://schemas.openxmlformats.org/officeDocument/2006/customXml" ds:itemID="{665A3D4D-3CF2-4422-B518-B5FDB4951290}">
  <ds:schemaRefs>
    <ds:schemaRef ds:uri="http://schemas.microsoft.com/sharepoint/v3/contenttype/forms"/>
  </ds:schemaRefs>
</ds:datastoreItem>
</file>

<file path=customXml/itemProps3.xml><?xml version="1.0" encoding="utf-8"?>
<ds:datastoreItem xmlns:ds="http://schemas.openxmlformats.org/officeDocument/2006/customXml" ds:itemID="{73DD0FC2-9383-424D-9796-0C81EA87F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2A9C0-C9EC-403D-BA18-3D6021E9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Zaharia</dc:creator>
  <cp:keywords/>
  <dc:description/>
  <cp:lastModifiedBy>Natalia</cp:lastModifiedBy>
  <cp:revision>2</cp:revision>
  <dcterms:created xsi:type="dcterms:W3CDTF">2026-02-06T11:23:00Z</dcterms:created>
  <dcterms:modified xsi:type="dcterms:W3CDTF">2026-02-06T11:23:00Z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_dlc_DocIdItemGuid">
    <vt:lpwstr>eff01358-3c49-4c17-87d4-9d3436d8df06</vt:lpwstr>
  </property>
  <property fmtid="{D5CDD505-2E9C-101B-9397-08002B2CF9AE}" pid="4" name="ClassificationContentMarkingHeaderShapeIds">
    <vt:lpwstr>4884987,46ea2268,663e02f8</vt:lpwstr>
  </property>
  <property fmtid="{D5CDD505-2E9C-101B-9397-08002B2CF9AE}" pid="5" name="ClassificationContentMarkingHeaderFontProps">
    <vt:lpwstr>#000000,10,Calibri</vt:lpwstr>
  </property>
  <property fmtid="{D5CDD505-2E9C-101B-9397-08002B2CF9AE}" pid="6" name="ClassificationContentMarkingHeaderText">
    <vt:lpwstr>Uz intern </vt:lpwstr>
  </property>
  <property fmtid="{D5CDD505-2E9C-101B-9397-08002B2CF9AE}" pid="7" name="MSIP_Label_2cec6f5e-82b5-40b4-8834-65352975ebfe_Enabled">
    <vt:lpwstr>true</vt:lpwstr>
  </property>
  <property fmtid="{D5CDD505-2E9C-101B-9397-08002B2CF9AE}" pid="8" name="MSIP_Label_2cec6f5e-82b5-40b4-8834-65352975ebfe_SetDate">
    <vt:lpwstr>2024-11-05T16:27:13Z</vt:lpwstr>
  </property>
  <property fmtid="{D5CDD505-2E9C-101B-9397-08002B2CF9AE}" pid="9" name="MSIP_Label_2cec6f5e-82b5-40b4-8834-65352975ebfe_Method">
    <vt:lpwstr>Privileged</vt:lpwstr>
  </property>
  <property fmtid="{D5CDD505-2E9C-101B-9397-08002B2CF9AE}" pid="10" name="MSIP_Label_2cec6f5e-82b5-40b4-8834-65352975ebfe_Name">
    <vt:lpwstr>Uz intern</vt:lpwstr>
  </property>
  <property fmtid="{D5CDD505-2E9C-101B-9397-08002B2CF9AE}" pid="11" name="MSIP_Label_2cec6f5e-82b5-40b4-8834-65352975ebfe_SiteId">
    <vt:lpwstr>8dfc8767-116b-4268-83c5-fbc859346d38</vt:lpwstr>
  </property>
  <property fmtid="{D5CDD505-2E9C-101B-9397-08002B2CF9AE}" pid="12" name="MSIP_Label_2cec6f5e-82b5-40b4-8834-65352975ebfe_ActionId">
    <vt:lpwstr>3dcdfa35-d06e-4728-9007-a37dc7452093</vt:lpwstr>
  </property>
  <property fmtid="{D5CDD505-2E9C-101B-9397-08002B2CF9AE}" pid="13" name="MSIP_Label_2cec6f5e-82b5-40b4-8834-65352975ebfe_ContentBits">
    <vt:lpwstr>1</vt:lpwstr>
  </property>
  <property fmtid="{D5CDD505-2E9C-101B-9397-08002B2CF9AE}" pid="14" name="MediaServiceImageTags">
    <vt:lpwstr/>
  </property>
</Properties>
</file>