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F0029" w14:textId="77777777" w:rsidR="00961694" w:rsidRPr="000A7FB3" w:rsidRDefault="00961694" w:rsidP="00961694">
      <w:pPr>
        <w:rPr>
          <w:b/>
          <w:bCs/>
        </w:rPr>
      </w:pPr>
      <w:r w:rsidRPr="000A7FB3">
        <w:rPr>
          <w:b/>
          <w:bCs/>
        </w:rPr>
        <w:t>SECȚIUNEA 5: LISTA CERINȚELOR</w:t>
      </w:r>
    </w:p>
    <w:p w14:paraId="7615F24B" w14:textId="77777777" w:rsidR="00961694" w:rsidRPr="000A7FB3" w:rsidRDefault="00961694" w:rsidP="00961694">
      <w:pPr>
        <w:spacing w:line="240" w:lineRule="auto"/>
        <w:rPr>
          <w:rFonts w:eastAsia="Times New Roman" w:cs="Calibri"/>
          <w:b/>
          <w:bCs/>
          <w:color w:val="000000"/>
        </w:rPr>
      </w:pPr>
      <w:r w:rsidRPr="000A7FB3">
        <w:rPr>
          <w:rFonts w:eastAsia="Times New Roman" w:cs="Calibri"/>
          <w:b/>
          <w:bCs/>
          <w:color w:val="000000"/>
        </w:rPr>
        <w:t>A. DOMENIUL DE APLICARE AL LUCRĂRILOR</w:t>
      </w:r>
    </w:p>
    <w:p w14:paraId="42FD1970" w14:textId="77777777" w:rsidR="00961694" w:rsidRPr="000A7FB3" w:rsidRDefault="00961694" w:rsidP="00961694">
      <w:pPr>
        <w:pStyle w:val="ListParagraph"/>
        <w:numPr>
          <w:ilvl w:val="0"/>
          <w:numId w:val="2"/>
        </w:numPr>
        <w:spacing w:after="0" w:line="276" w:lineRule="auto"/>
        <w:rPr>
          <w:rFonts w:ascii="Times New Roman" w:hAnsi="Times New Roman"/>
          <w:b/>
          <w:iCs/>
          <w:sz w:val="24"/>
          <w:szCs w:val="24"/>
        </w:rPr>
      </w:pPr>
      <w:r w:rsidRPr="000A7FB3">
        <w:rPr>
          <w:rFonts w:cs="Calibri"/>
          <w:b/>
          <w:bCs/>
        </w:rPr>
        <w:t>CONTEXT ȘI OBIECTIVE</w:t>
      </w:r>
    </w:p>
    <w:p w14:paraId="02C5B0A3" w14:textId="77777777" w:rsidR="00961694" w:rsidRPr="000A7FB3" w:rsidRDefault="00961694" w:rsidP="00961694">
      <w:pPr>
        <w:pStyle w:val="paragraph"/>
        <w:spacing w:before="0" w:beforeAutospacing="0" w:after="0" w:afterAutospacing="0" w:line="276" w:lineRule="auto"/>
        <w:ind w:firstLine="420"/>
        <w:jc w:val="both"/>
        <w:textAlignment w:val="baseline"/>
        <w:rPr>
          <w:rFonts w:ascii="Segoe UI" w:hAnsi="Segoe UI" w:cs="Segoe UI"/>
          <w:b/>
          <w:bCs/>
          <w:sz w:val="18"/>
          <w:szCs w:val="18"/>
          <w:lang w:val="en-GB"/>
        </w:rPr>
      </w:pPr>
      <w:r w:rsidRPr="000A7FB3">
        <w:rPr>
          <w:rStyle w:val="normaltextrun"/>
          <w:rFonts w:ascii="Calibri" w:hAnsi="Calibri" w:cs="Calibri"/>
          <w:sz w:val="22"/>
          <w:szCs w:val="22"/>
          <w:lang w:val="en-GB"/>
        </w:rPr>
        <w:t>Sistemul educațional din Moldova se confruntă cu o serie complexă de provocări, printre care se numără școlile rurale cu performanțe slabe, o rețea școlară ineficientă, lipsa resurselor și un deficit semnificativ de cadre didactice. În ciuda alocării a 5,8% din PIB pentru educație, școlile rămân subfinanțate și nu dispun de infrastructura de bază modernizată și de tehnologii educaționale. Multe clădiri școlare din mediul rural sunt atât de învechite încât nu îndeplinesc standardele de bază de salubritate și igienă. Elevii din mediul rural au acces limitat la apă, salubritate și facilități de igienă în școlile lor. Această fragmentare afectează performanța elevilor, după cum o demonstrează rezultatele PISA din 2022, care arată rezultate semnificativ mai bune în școlile mai mari, comparativ cu cele mai mici, predominant rurale.  </w:t>
      </w:r>
    </w:p>
    <w:p w14:paraId="7516139C" w14:textId="77777777" w:rsidR="00961694" w:rsidRPr="000A7FB3" w:rsidRDefault="00961694" w:rsidP="00961694">
      <w:pPr>
        <w:pStyle w:val="paragraph"/>
        <w:spacing w:before="0" w:beforeAutospacing="0" w:after="0" w:afterAutospacing="0" w:line="276" w:lineRule="auto"/>
        <w:ind w:firstLine="420"/>
        <w:jc w:val="both"/>
        <w:textAlignment w:val="baseline"/>
        <w:rPr>
          <w:rFonts w:ascii="Segoe UI" w:hAnsi="Segoe UI" w:cs="Segoe UI"/>
          <w:b/>
          <w:bCs/>
          <w:sz w:val="18"/>
          <w:szCs w:val="18"/>
          <w:lang w:val="en-GB"/>
        </w:rPr>
      </w:pPr>
      <w:r w:rsidRPr="000A7FB3">
        <w:rPr>
          <w:rStyle w:val="normaltextrun"/>
          <w:rFonts w:ascii="Calibri" w:hAnsi="Calibri" w:cs="Calibri"/>
          <w:sz w:val="22"/>
          <w:szCs w:val="22"/>
          <w:lang w:val="en-GB"/>
        </w:rPr>
        <w:t xml:space="preserve">Ca răspuns, Ministerul Educației și Cercetării (MER) se concentrează pe optimizarea rețelei școlare prin transformarea școlilor districtuale mai mari în școli model. Inițial, vor fi vizate 35 de școli, câte una pe district/municipalitate, care vor dispune de infrastructură modernă, personal didactic de înaltă calitate, echipamente moderne, management incluziv și autobuze școlare pentru transport. Pentru a atrage elevi din școlile mai mici, familiile sunt stimulate cu transport gratuit și o alocație lunară pe o perioadă de doi ani. </w:t>
      </w:r>
    </w:p>
    <w:p w14:paraId="6AFB42EE" w14:textId="77777777" w:rsidR="00961694" w:rsidRPr="000A7FB3" w:rsidRDefault="00961694" w:rsidP="00961694">
      <w:pPr>
        <w:pStyle w:val="paragraph"/>
        <w:spacing w:before="0" w:beforeAutospacing="0" w:after="0" w:afterAutospacing="0" w:line="276" w:lineRule="auto"/>
        <w:ind w:firstLine="420"/>
        <w:jc w:val="both"/>
        <w:textAlignment w:val="baseline"/>
        <w:rPr>
          <w:rFonts w:ascii="Segoe UI" w:hAnsi="Segoe UI" w:cs="Segoe UI"/>
          <w:sz w:val="18"/>
          <w:szCs w:val="18"/>
          <w:lang w:val="en-GB"/>
        </w:rPr>
      </w:pPr>
      <w:r w:rsidRPr="000A7FB3">
        <w:rPr>
          <w:rStyle w:val="normaltextrun"/>
          <w:rFonts w:ascii="Calibri" w:hAnsi="Calibri" w:cs="Calibri"/>
          <w:sz w:val="22"/>
          <w:szCs w:val="22"/>
          <w:lang w:val="en-GB"/>
        </w:rPr>
        <w:t>Sprijinul propus de PNUD pentru rețeaua de școli model include transformarea a încă cincisprezece școli, dintre care cinci cu sprijinul Agenției Norvegiene pentru Cooperare în Dezvoltare (NORAD). Obiectivul general este de a îmbunătăți calitatea și eficiența sistemului de învățământ din Republica Moldova prin (1) lucrări de renovare semnificative, sensibile la gen și dizabilități, pentru a crea medii de învățare moderne, ecologice și incluzive, cu infrastructură modernizată și mobilier nou și (2) sprijinirea reformei curriculare, consolidarea formării inițiale a cadrelor didactice și îmbunătățirea guvernanței locale în domeniul educației, concentrându-se pe elaborarea de programe de învățământ relevante, asigurarea dezvoltării profesionale continue a cadrelor didactice și îmbunătățirea autonomiei și managementului școlar.  </w:t>
      </w:r>
    </w:p>
    <w:p w14:paraId="44438D96" w14:textId="77777777" w:rsidR="00961694" w:rsidRPr="000A7FB3" w:rsidRDefault="00961694" w:rsidP="00961694">
      <w:pPr>
        <w:pStyle w:val="paragraph"/>
        <w:spacing w:before="0" w:beforeAutospacing="0" w:after="0" w:afterAutospacing="0" w:line="276" w:lineRule="auto"/>
        <w:ind w:firstLine="420"/>
        <w:jc w:val="both"/>
        <w:textAlignment w:val="baseline"/>
        <w:rPr>
          <w:rStyle w:val="eop"/>
          <w:rFonts w:ascii="Calibri" w:hAnsi="Calibri" w:cs="Calibri"/>
          <w:sz w:val="22"/>
          <w:szCs w:val="22"/>
          <w:lang w:val="en-GB"/>
        </w:rPr>
      </w:pPr>
      <w:r w:rsidRPr="000A7FB3">
        <w:rPr>
          <w:rStyle w:val="normaltextrun"/>
          <w:rFonts w:ascii="Calibri" w:hAnsi="Calibri" w:cs="Calibri"/>
          <w:sz w:val="22"/>
          <w:szCs w:val="22"/>
          <w:lang w:val="en-GB"/>
        </w:rPr>
        <w:t xml:space="preserve">Guvernul Republicii Moldova a obținut resurse financiare pentru a realiza reabilitarea totală a 6 școli din lista respectivă; în aceste instituții sunt planificate lucrări de reparații și dotare cu mobilier și echipamente pentru toate spațiile care includ clase de ciclul primar (1-4), clase de gimnaziu (5-9) și clase de liceu (10-12), precum și spațiile și terenurile adiacente acestora care conțin infrastructura sportivă (terenuri, săli, etc.), spații de recreere cu zone verzi în aer liber, spații destinate activităților festive, săli de evenimente de mare capacitate pentru evenimente multifuncționale etc. </w:t>
      </w:r>
    </w:p>
    <w:p w14:paraId="6E9B8756" w14:textId="77777777" w:rsidR="00961694" w:rsidRPr="000A7FB3" w:rsidRDefault="00961694" w:rsidP="00961694">
      <w:pPr>
        <w:pStyle w:val="paragraph"/>
        <w:spacing w:before="0" w:beforeAutospacing="0" w:after="0" w:afterAutospacing="0" w:line="276" w:lineRule="auto"/>
        <w:ind w:firstLine="420"/>
        <w:jc w:val="both"/>
        <w:textAlignment w:val="baseline"/>
        <w:rPr>
          <w:rFonts w:ascii="Segoe UI" w:hAnsi="Segoe UI" w:cs="Segoe UI"/>
          <w:sz w:val="18"/>
          <w:szCs w:val="18"/>
          <w:highlight w:val="yellow"/>
          <w:lang w:val="en-GB"/>
        </w:rPr>
      </w:pPr>
    </w:p>
    <w:p w14:paraId="5FA3D1E5" w14:textId="77777777" w:rsidR="00961694" w:rsidRPr="000A7FB3" w:rsidRDefault="00961694" w:rsidP="00961694">
      <w:pPr>
        <w:numPr>
          <w:ilvl w:val="0"/>
          <w:numId w:val="2"/>
        </w:numPr>
        <w:spacing w:after="0" w:line="276" w:lineRule="auto"/>
        <w:contextualSpacing/>
        <w:rPr>
          <w:rFonts w:eastAsia="Times New Roman" w:cs="Calibri"/>
          <w:b/>
        </w:rPr>
      </w:pPr>
      <w:r w:rsidRPr="000A7FB3">
        <w:rPr>
          <w:rFonts w:eastAsia="Times New Roman" w:cs="Calibri"/>
          <w:b/>
          <w:bCs/>
        </w:rPr>
        <w:t>OBIECTUL LUCRĂRILOR</w:t>
      </w:r>
    </w:p>
    <w:p w14:paraId="2AB82E83" w14:textId="77777777" w:rsidR="00961694" w:rsidRPr="000A7FB3" w:rsidRDefault="00961694" w:rsidP="00961694">
      <w:pPr>
        <w:pStyle w:val="Default"/>
        <w:spacing w:line="276" w:lineRule="auto"/>
        <w:ind w:firstLine="426"/>
        <w:jc w:val="both"/>
        <w:rPr>
          <w:rFonts w:ascii="Calibri" w:eastAsia="Times New Roman" w:hAnsi="Calibri" w:cs="Calibri"/>
          <w:color w:val="auto"/>
          <w:sz w:val="22"/>
          <w:szCs w:val="22"/>
          <w:lang w:val="en-GB"/>
        </w:rPr>
      </w:pPr>
      <w:bookmarkStart w:id="0" w:name="_Hlk192944561"/>
      <w:r w:rsidRPr="000A7FB3">
        <w:rPr>
          <w:rFonts w:ascii="Calibri" w:eastAsia="Times New Roman" w:hAnsi="Calibri" w:cs="Calibri"/>
          <w:color w:val="auto"/>
          <w:sz w:val="22"/>
          <w:szCs w:val="22"/>
          <w:lang w:val="en-GB"/>
        </w:rPr>
        <w:t>Lucrările de construcție din cadrul prezentei cereri de ofertă (CO) se referă la renovarea capitală a corpului principal din cadrul complexului de clădiri format din patru corpuri ale Liceului „Emil Necula” din satul Mereni, raionul Anenii Noi. Lucrările se concentrează pe înlocuirea acoperișului existent din ardezie cu tablă tip țiglă ștanțată, consolidarea parțială a structurii de acoperiș din lemn și renovarea tuturor spațiilor interne ale școlii, inclusiv a sălilor de științe, a bibliotecilor, a sălilor de recreere, a coridoarelor și a instalațiilor sanitare.</w:t>
      </w:r>
    </w:p>
    <w:p w14:paraId="76DD15C7" w14:textId="77777777" w:rsidR="00961694" w:rsidRPr="000A7FB3" w:rsidRDefault="00961694" w:rsidP="00961694">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 xml:space="preserve">Obiectul lucrărilor include, de asemenea, reabilitarea sistemelor tehnice existente, precum încălzirea, ventilația și climatizarea (HVAC), alimentarea cu apă și canalizarea, sistemele electrice, rețelele de joasă tensiune, supravegherea video, sistemele de alarmă împotriva incendiilor și infrastructura de internet în </w:t>
      </w:r>
      <w:r w:rsidRPr="000A7FB3">
        <w:rPr>
          <w:rFonts w:ascii="Calibri" w:eastAsia="Times New Roman" w:hAnsi="Calibri" w:cs="Calibri"/>
          <w:color w:val="auto"/>
          <w:sz w:val="22"/>
          <w:szCs w:val="22"/>
          <w:lang w:val="en-GB"/>
        </w:rPr>
        <w:lastRenderedPageBreak/>
        <w:t>toate spațiile școlare. În plus, lucrările includ instalarea de noi rețele exterioare de utilități – și anume alimentare cu apă și canalizare, electricitate și sisteme de curent slab – implementarea unui sistem de protecție împotriva trăsnetului pentru întregul complex, precum și construirea unui rezervor de apă pentru stingerea incendiilor și a unui rezervor de colectare a apei de ploaie care să fie utilizat pentru irigarea terenului adiacent.</w:t>
      </w:r>
    </w:p>
    <w:p w14:paraId="1A996A5B" w14:textId="77777777" w:rsidR="00961694" w:rsidRPr="000A7FB3" w:rsidRDefault="00961694" w:rsidP="00961694">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Lucrările propuse vizează îmbunătățirea infrastructurii școlii și a mediului de predare-învățare prin crearea de spații moderne de învățare în cadrul Liceului „Emil Necula”. Blocul cu 3 niveluri va fi modernizat pentru a se conforma standardelor sanitare și de igienă actuale, iar accesul universal va fi asigurat prin instalarea de rampe de acces și a unui lift.</w:t>
      </w:r>
    </w:p>
    <w:p w14:paraId="0A91F0AA" w14:textId="77777777" w:rsidR="00961694" w:rsidRPr="000A7FB3" w:rsidRDefault="00961694" w:rsidP="00961694">
      <w:pPr>
        <w:pStyle w:val="Default"/>
        <w:spacing w:line="276" w:lineRule="auto"/>
        <w:ind w:firstLine="426"/>
        <w:jc w:val="both"/>
        <w:rPr>
          <w:rFonts w:ascii="Calibri" w:eastAsia="Times New Roman" w:hAnsi="Calibri" w:cs="Calibri"/>
          <w:color w:val="auto"/>
          <w:sz w:val="22"/>
          <w:szCs w:val="22"/>
          <w:lang w:val="en-GB"/>
        </w:rPr>
      </w:pPr>
      <w:r w:rsidRPr="000A7FB3">
        <w:rPr>
          <w:rFonts w:ascii="Calibri" w:eastAsia="Times New Roman" w:hAnsi="Calibri" w:cs="Calibri"/>
          <w:color w:val="auto"/>
          <w:sz w:val="22"/>
          <w:szCs w:val="22"/>
          <w:lang w:val="en-GB"/>
        </w:rPr>
        <w:t>Suprafața totală a spațiilor renovate ale blocului educațional cu 3 niveluri (blocul D) și a galeriei de acces de la blocul D la C este de aproximativ 1 999,30 m². În plus, clădirea va fi izolată termic în conformitate cu standardele de eficiență energetică pentru clădirile publice.</w:t>
      </w:r>
    </w:p>
    <w:p w14:paraId="1BCA67CD" w14:textId="77777777" w:rsidR="00961694" w:rsidRPr="000A7FB3" w:rsidRDefault="00961694" w:rsidP="00961694">
      <w:pPr>
        <w:pStyle w:val="pf0"/>
        <w:spacing w:before="0" w:beforeAutospacing="0" w:after="0" w:afterAutospacing="0" w:line="276" w:lineRule="auto"/>
        <w:ind w:firstLine="360"/>
        <w:rPr>
          <w:rFonts w:ascii="Calibri" w:hAnsi="Calibri" w:cs="Calibri"/>
          <w:sz w:val="22"/>
          <w:szCs w:val="22"/>
          <w:lang w:val="en-GB"/>
        </w:rPr>
      </w:pPr>
      <w:r w:rsidRPr="000A7FB3">
        <w:rPr>
          <w:rFonts w:ascii="Calibri" w:hAnsi="Calibri" w:cs="Calibri"/>
          <w:sz w:val="22"/>
          <w:szCs w:val="22"/>
          <w:lang w:val="en-GB"/>
        </w:rPr>
        <w:t>Potențialii ofertanți trebuie să rețină că blocul D va fi eliberat pe durata executării lucrărilor, dar alte 3 blocuri vor fi utilizate pe durata lucrărilor. Lucrările care generează zgomot excesiv (&gt;70 dB măsurat la 1 m de peretele sălii de clasă) nu vor fi efectuate în perioadele de examene școlare. Contractantul va asigura separarea fizică completă între zonele de construcție și zonele operaționale ale școlii, utilizând bariere de separare solide cu o înălțime minimă de 2,0 m. Contractantul va pregăti un plan detaliat de etapizare și protecție în termen de 14 zile calendaristice de la semnarea contractului.</w:t>
      </w:r>
      <w:r w:rsidRPr="000A7FB3">
        <w:rPr>
          <w:rFonts w:ascii="Calibri" w:hAnsi="Calibri" w:cs="Calibri"/>
          <w:sz w:val="22"/>
          <w:szCs w:val="22"/>
          <w:lang w:val="en-GB"/>
        </w:rPr>
        <w:br/>
        <w:t>Planul va include:</w:t>
      </w:r>
    </w:p>
    <w:p w14:paraId="3EFCE63C" w14:textId="77777777" w:rsidR="00961694" w:rsidRPr="000A7FB3" w:rsidRDefault="00961694" w:rsidP="00961694">
      <w:pPr>
        <w:pStyle w:val="pf0"/>
        <w:numPr>
          <w:ilvl w:val="0"/>
          <w:numId w:val="5"/>
        </w:numPr>
        <w:spacing w:before="0" w:beforeAutospacing="0" w:line="276" w:lineRule="auto"/>
        <w:jc w:val="both"/>
        <w:rPr>
          <w:rFonts w:ascii="Calibri" w:hAnsi="Calibri" w:cs="Calibri"/>
          <w:sz w:val="22"/>
          <w:szCs w:val="22"/>
          <w:lang w:val="en-GB"/>
        </w:rPr>
      </w:pPr>
      <w:r w:rsidRPr="000A7FB3">
        <w:rPr>
          <w:rFonts w:ascii="Calibri" w:hAnsi="Calibri" w:cs="Calibri"/>
          <w:sz w:val="22"/>
          <w:szCs w:val="22"/>
          <w:lang w:val="en-GB"/>
        </w:rPr>
        <w:t>Pereți despărțitori temporari</w:t>
      </w:r>
    </w:p>
    <w:p w14:paraId="07195F92" w14:textId="77777777" w:rsidR="00961694" w:rsidRPr="000A7FB3" w:rsidRDefault="00961694" w:rsidP="00961694">
      <w:pPr>
        <w:pStyle w:val="pf0"/>
        <w:numPr>
          <w:ilvl w:val="0"/>
          <w:numId w:val="5"/>
        </w:numPr>
        <w:spacing w:line="276" w:lineRule="auto"/>
        <w:jc w:val="both"/>
        <w:rPr>
          <w:rFonts w:ascii="Calibri" w:hAnsi="Calibri" w:cs="Calibri"/>
          <w:sz w:val="22"/>
          <w:szCs w:val="22"/>
          <w:lang w:val="en-GB"/>
        </w:rPr>
      </w:pPr>
      <w:r w:rsidRPr="000A7FB3">
        <w:rPr>
          <w:rFonts w:ascii="Calibri" w:hAnsi="Calibri" w:cs="Calibri"/>
          <w:sz w:val="22"/>
          <w:szCs w:val="22"/>
          <w:lang w:val="en-GB"/>
        </w:rPr>
        <w:t>Protecție împotriva prafului</w:t>
      </w:r>
    </w:p>
    <w:p w14:paraId="73741A5C" w14:textId="77777777" w:rsidR="00961694" w:rsidRPr="000A7FB3" w:rsidRDefault="00961694" w:rsidP="00961694">
      <w:pPr>
        <w:pStyle w:val="pf0"/>
        <w:numPr>
          <w:ilvl w:val="0"/>
          <w:numId w:val="5"/>
        </w:numPr>
        <w:spacing w:line="276" w:lineRule="auto"/>
        <w:jc w:val="both"/>
        <w:rPr>
          <w:rFonts w:ascii="Calibri" w:hAnsi="Calibri" w:cs="Calibri"/>
          <w:sz w:val="22"/>
          <w:szCs w:val="22"/>
          <w:lang w:val="en-GB"/>
        </w:rPr>
      </w:pPr>
      <w:r w:rsidRPr="000A7FB3">
        <w:rPr>
          <w:rFonts w:ascii="Calibri" w:hAnsi="Calibri" w:cs="Calibri"/>
          <w:sz w:val="22"/>
          <w:szCs w:val="22"/>
          <w:lang w:val="en-GB"/>
        </w:rPr>
        <w:t>Reducerea zgomotului</w:t>
      </w:r>
    </w:p>
    <w:p w14:paraId="48242FB6" w14:textId="77777777" w:rsidR="00961694" w:rsidRPr="000A7FB3" w:rsidRDefault="00961694" w:rsidP="00961694">
      <w:pPr>
        <w:pStyle w:val="pf0"/>
        <w:numPr>
          <w:ilvl w:val="0"/>
          <w:numId w:val="5"/>
        </w:numPr>
        <w:spacing w:line="276" w:lineRule="auto"/>
        <w:jc w:val="both"/>
        <w:rPr>
          <w:rFonts w:ascii="Calibri" w:hAnsi="Calibri" w:cs="Calibri"/>
          <w:sz w:val="22"/>
          <w:szCs w:val="22"/>
          <w:lang w:val="en-GB"/>
        </w:rPr>
      </w:pPr>
      <w:r w:rsidRPr="000A7FB3">
        <w:rPr>
          <w:rFonts w:ascii="Calibri" w:hAnsi="Calibri" w:cs="Calibri"/>
          <w:sz w:val="22"/>
          <w:szCs w:val="22"/>
          <w:lang w:val="en-GB"/>
        </w:rPr>
        <w:t>Trasee pietonale sigure</w:t>
      </w:r>
    </w:p>
    <w:p w14:paraId="2F472F5C" w14:textId="77777777" w:rsidR="00961694" w:rsidRPr="000A7FB3" w:rsidRDefault="00961694" w:rsidP="00961694">
      <w:pPr>
        <w:pStyle w:val="pf0"/>
        <w:numPr>
          <w:ilvl w:val="0"/>
          <w:numId w:val="5"/>
        </w:numPr>
        <w:spacing w:line="276" w:lineRule="auto"/>
        <w:jc w:val="both"/>
        <w:rPr>
          <w:rFonts w:ascii="Calibri" w:hAnsi="Calibri" w:cs="Calibri"/>
          <w:sz w:val="22"/>
          <w:szCs w:val="22"/>
          <w:lang w:val="en-GB"/>
        </w:rPr>
      </w:pPr>
      <w:r w:rsidRPr="000A7FB3">
        <w:rPr>
          <w:rFonts w:ascii="Calibri" w:hAnsi="Calibri" w:cs="Calibri"/>
          <w:sz w:val="22"/>
          <w:szCs w:val="22"/>
          <w:lang w:val="en-GB"/>
        </w:rPr>
        <w:t>Racorduri temporare la utilități</w:t>
      </w:r>
    </w:p>
    <w:p w14:paraId="58F0B8E2" w14:textId="77777777" w:rsidR="00961694" w:rsidRPr="000A7FB3" w:rsidRDefault="00961694" w:rsidP="00961694">
      <w:pPr>
        <w:pStyle w:val="pf0"/>
        <w:numPr>
          <w:ilvl w:val="0"/>
          <w:numId w:val="5"/>
        </w:numPr>
        <w:spacing w:before="0" w:beforeAutospacing="0" w:after="0" w:afterAutospacing="0" w:line="276" w:lineRule="auto"/>
        <w:jc w:val="both"/>
        <w:rPr>
          <w:rFonts w:ascii="Calibri" w:hAnsi="Calibri" w:cs="Calibri"/>
          <w:sz w:val="22"/>
          <w:szCs w:val="22"/>
          <w:lang w:val="en-GB"/>
        </w:rPr>
      </w:pPr>
      <w:r w:rsidRPr="000A7FB3">
        <w:rPr>
          <w:rFonts w:ascii="Calibri" w:hAnsi="Calibri" w:cs="Calibri"/>
          <w:sz w:val="22"/>
          <w:szCs w:val="22"/>
          <w:lang w:val="en-GB"/>
        </w:rPr>
        <w:t>Căi de acces de urgență</w:t>
      </w:r>
    </w:p>
    <w:p w14:paraId="25F1957D" w14:textId="77777777" w:rsidR="00961694" w:rsidRPr="000A7FB3" w:rsidRDefault="00961694" w:rsidP="00961694">
      <w:pPr>
        <w:pStyle w:val="pf0"/>
        <w:spacing w:line="276" w:lineRule="auto"/>
        <w:ind w:firstLine="360"/>
        <w:contextualSpacing/>
        <w:jc w:val="both"/>
        <w:rPr>
          <w:rFonts w:ascii="Calibri" w:hAnsi="Calibri" w:cs="Calibri"/>
          <w:sz w:val="22"/>
          <w:szCs w:val="22"/>
          <w:lang w:val="en-GB"/>
        </w:rPr>
      </w:pPr>
      <w:r w:rsidRPr="000A7FB3">
        <w:rPr>
          <w:rFonts w:ascii="Calibri" w:hAnsi="Calibri" w:cs="Calibri"/>
          <w:sz w:val="22"/>
          <w:szCs w:val="22"/>
          <w:lang w:val="en-GB"/>
        </w:rPr>
        <w:t>Toate aceste măsuri se consideră incluse în prețul contractului. La întocmirea ofertelor financiare, ofertanții vor include toate costurile legate de securizarea șantierului, ținând cont de funcționarea simultană a unor părți ale clădirii. Contractantul va implementa măsuri temporare de acoperire a acoperișului și de protecție împotriva intemperiilor pentru a preveni pătrunderea apei în clădire în timpul construcției. Orice daune rezultate din neimplementarea unei protecții adecvate vor fi reparate pe cheltuiala contractantului. Materialele de protecție și metodele de securizare adecvate vor fi propuse și aplicate de către contractant.</w:t>
      </w:r>
    </w:p>
    <w:p w14:paraId="400098A7" w14:textId="77777777" w:rsidR="00961694" w:rsidRPr="000A7FB3" w:rsidRDefault="00961694" w:rsidP="00961694">
      <w:pPr>
        <w:pStyle w:val="pf0"/>
        <w:spacing w:line="276" w:lineRule="auto"/>
        <w:ind w:firstLine="360"/>
        <w:contextualSpacing/>
        <w:jc w:val="both"/>
        <w:rPr>
          <w:rFonts w:ascii="Calibri" w:hAnsi="Calibri" w:cs="Calibri"/>
          <w:sz w:val="22"/>
          <w:szCs w:val="22"/>
          <w:lang w:val="en-GB"/>
        </w:rPr>
      </w:pPr>
      <w:r w:rsidRPr="000A7FB3">
        <w:rPr>
          <w:rFonts w:ascii="Calibri" w:hAnsi="Calibri" w:cs="Calibri"/>
          <w:sz w:val="22"/>
          <w:szCs w:val="22"/>
          <w:lang w:val="en-GB"/>
        </w:rPr>
        <w:t>În plus, contractantul va include în oferta sa financiară costurile pentru întreținerea șantierului, inclusiv cheltuielile legate de exploatarea pe timp de iarnă, precum și costurile necesare pentru acoperirea consumului de apă, energie electrică și încălzire necesare pentru funcționarea completă a șantierului.</w:t>
      </w:r>
    </w:p>
    <w:bookmarkEnd w:id="0"/>
    <w:p w14:paraId="71ED1A01" w14:textId="77777777" w:rsidR="00961694" w:rsidRPr="000A7FB3" w:rsidRDefault="00961694" w:rsidP="00961694">
      <w:pPr>
        <w:pStyle w:val="pf0"/>
        <w:spacing w:line="276" w:lineRule="auto"/>
        <w:ind w:firstLine="360"/>
        <w:contextualSpacing/>
        <w:jc w:val="both"/>
        <w:rPr>
          <w:rFonts w:ascii="Calibri" w:hAnsi="Calibri" w:cs="Calibri"/>
          <w:sz w:val="22"/>
          <w:szCs w:val="22"/>
          <w:lang w:val="en-GB"/>
        </w:rPr>
      </w:pPr>
      <w:r w:rsidRPr="000A7FB3">
        <w:rPr>
          <w:rFonts w:ascii="Calibri" w:hAnsi="Calibri" w:cs="Calibri"/>
          <w:sz w:val="22"/>
          <w:szCs w:val="22"/>
          <w:lang w:val="en-GB"/>
        </w:rPr>
        <w:t xml:space="preserve">Complexul de clădiri al instituției vizate este format din 4 corpuri și 2 clădiri auxiliare, situate pe terenul Liceului Teoretic „Emil Necula” din satul Mereni, raionul Anenii Noi, str. Ștefan cel Mare nr. 104, înregistrat cu numărul cadastral 1034320065. Clădirea școlii este alcătuită din Blocul A – clase de ciclul primar – clădire dreptunghiulară cu dimensiunile de 12x36 m (pe axe), cu 2 niveluri, cu structură din zidărie de cărămidă și stâlpi, grinzi și plăci prefabricate din beton armat, Blocul B – clase primare/gimnaziale – clădire dreptunghiulară cu dimensiunile de 12x36 m (pe axe), cu 2 niveluri, cu structură din zidărie de cărămidă și stâlpi, grinzi și plăci prefabricate din beton armat, Blocul C – sală de sport, sală de evenimente, cantină cu bucătărie, ateliere și spații administrative – clădire dreptunghiulară cu dimensiunile de 36x43,5 </w:t>
      </w:r>
      <w:r w:rsidRPr="000A7FB3">
        <w:rPr>
          <w:rFonts w:ascii="Calibri" w:hAnsi="Calibri" w:cs="Calibri"/>
          <w:sz w:val="22"/>
          <w:szCs w:val="22"/>
          <w:lang w:val="en-GB"/>
        </w:rPr>
        <w:lastRenderedPageBreak/>
        <w:t xml:space="preserve">m (pe axe) cu 2 niveluri, cu structură din zidărie de cărămidă și stâlpi, grinzi și plăci prefabricate din beton armat, blocul D – clase de gimnaziu/liceu – clădire dreptunghiulară cu dimensiunile de 12x62 m (pe axe) cu 3 niveluri, cu structură din zidărie de cărămidă și stâlpi, grinzi și plăci prefabricate din beton armat . Blocurile A, B, C, D sunt conectate prin galerii simetrice, de la A la B prin galeria dreptunghiulară cu dimensiunile de 3x12 m (pe axe) cu un nivel și de la B la C prin galeria dreptunghiulară cu dimensiunile de 9x12 m (pe axe + vestiar), iar de la C la D, o galerie dreptunghiulară cu dimensiunile de 3x12 m (pe axe) cu un singur nivel; toate galeriile au o structură din zidărie de cărămidă și stâlpi, grinzi și plăci prefabricate din beton armat. Toate blocurile și galeriile trebuie izolate termic; blocurile A, B, C și D au acoperișuri în patru ape, acoperite cu plăci metalice, iar galeriile au acoperișuri din plăci de membrană bituminoasă. </w:t>
      </w:r>
    </w:p>
    <w:p w14:paraId="300B8250" w14:textId="77777777" w:rsidR="00961694" w:rsidRPr="000A7FB3" w:rsidRDefault="00961694" w:rsidP="00961694">
      <w:pPr>
        <w:spacing w:after="0" w:line="276" w:lineRule="auto"/>
        <w:ind w:firstLine="426"/>
        <w:jc w:val="both"/>
        <w:outlineLvl w:val="2"/>
        <w:rPr>
          <w:rFonts w:eastAsia="Times New Roman" w:cs="Calibri"/>
          <w:b/>
          <w:bCs/>
        </w:rPr>
      </w:pPr>
      <w:r w:rsidRPr="000A7FB3">
        <w:rPr>
          <w:rFonts w:eastAsia="Times New Roman" w:cs="Calibri"/>
          <w:b/>
          <w:bCs/>
        </w:rPr>
        <w:t>Vă rugăm să rețineți că, deși documentația de proiectare a fost pregătită pentru toate cele patru blocuri și galeriile de legătură, doar Blocul D și galeria de acces dintre Blocurile D și C constituie obiectul prezentei licitații.</w:t>
      </w:r>
    </w:p>
    <w:p w14:paraId="44930AE8" w14:textId="77777777" w:rsidR="00961694" w:rsidRPr="000A7FB3" w:rsidRDefault="00961694" w:rsidP="00961694">
      <w:pPr>
        <w:spacing w:after="0" w:line="276" w:lineRule="auto"/>
        <w:ind w:firstLine="426"/>
        <w:jc w:val="both"/>
        <w:outlineLvl w:val="2"/>
        <w:rPr>
          <w:rFonts w:cs="Calibri"/>
        </w:rPr>
      </w:pPr>
      <w:r w:rsidRPr="000A7FB3">
        <w:rPr>
          <w:rFonts w:cs="Calibri"/>
        </w:rPr>
        <w:t xml:space="preserve">Lucrările de construcție pentru proiectul </w:t>
      </w:r>
      <w:r w:rsidRPr="000A7FB3">
        <w:rPr>
          <w:rFonts w:cs="Calibri"/>
          <w:b/>
          <w:bCs/>
        </w:rPr>
        <w:t>„Reparații capitale și modernizare a Liceului Teoretic „Emil Necula” din satul Mereni, raionul Anenii Noi (Prima fază)</w:t>
      </w:r>
      <w:r w:rsidRPr="000A7FB3">
        <w:rPr>
          <w:rFonts w:cs="Calibri"/>
        </w:rPr>
        <w:t xml:space="preserve">” se vor desfășura în conformitate cu documentația tehnică de proiectare nr. 2506, din 2025, elaborată de „Comsales Grup” S.R.L., pe baza Certificatului de urbanism pentru proiect nr. 61 din 15.11.2024, precum și în conformitate cu normele locale de construcție aplicabile, documentele de reglementare și normative și standardele actuale pentru implementarea conceptului „Școli </w:t>
      </w:r>
      <w:r w:rsidRPr="000A7FB3">
        <w:rPr>
          <w:rFonts w:cs="Calibri"/>
          <w:b/>
          <w:bCs/>
        </w:rPr>
        <w:t>model</w:t>
      </w:r>
      <w:r w:rsidRPr="000A7FB3">
        <w:rPr>
          <w:rFonts w:cs="Calibri"/>
        </w:rPr>
        <w:t xml:space="preserve">”. </w:t>
      </w:r>
      <w:r w:rsidRPr="000A7FB3">
        <w:rPr>
          <w:rFonts w:cs="Calibri"/>
          <w:color w:val="000000"/>
        </w:rPr>
        <w:t>Documentația de proiectare conține următoarele capitole:</w:t>
      </w:r>
    </w:p>
    <w:p w14:paraId="581649EF" w14:textId="77777777" w:rsidR="00961694" w:rsidRPr="000A7FB3" w:rsidRDefault="00961694" w:rsidP="00961694">
      <w:pPr>
        <w:pStyle w:val="ListParagraph"/>
        <w:numPr>
          <w:ilvl w:val="0"/>
          <w:numId w:val="8"/>
        </w:numPr>
      </w:pPr>
      <w:r w:rsidRPr="000A7FB3">
        <w:t>Soluții arhitecturale și constructive pentru blocul D și galeria de acces D-C (SAC);</w:t>
      </w:r>
    </w:p>
    <w:p w14:paraId="6A1F45FD" w14:textId="77777777" w:rsidR="00961694" w:rsidRPr="000A7FB3" w:rsidRDefault="00961694" w:rsidP="00961694">
      <w:pPr>
        <w:pStyle w:val="ListParagraph"/>
        <w:numPr>
          <w:ilvl w:val="0"/>
          <w:numId w:val="8"/>
        </w:numPr>
      </w:pPr>
      <w:r w:rsidRPr="000A7FB3">
        <w:t>Elemente de construcție, structură portantă bloc D și galerie de acces D-C (C);</w:t>
      </w:r>
    </w:p>
    <w:p w14:paraId="4CCCF7E4" w14:textId="77777777" w:rsidR="00961694" w:rsidRPr="000A7FB3" w:rsidRDefault="00961694" w:rsidP="00961694">
      <w:pPr>
        <w:pStyle w:val="ListParagraph"/>
        <w:numPr>
          <w:ilvl w:val="0"/>
          <w:numId w:val="8"/>
        </w:numPr>
      </w:pPr>
      <w:r w:rsidRPr="000A7FB3">
        <w:t>Încălzire, ventilație, climatizare bloc D și galeria de acces D-C (IVC);</w:t>
      </w:r>
    </w:p>
    <w:p w14:paraId="6E4EBEC4" w14:textId="77777777" w:rsidR="00961694" w:rsidRPr="000A7FB3" w:rsidRDefault="00961694" w:rsidP="00961694">
      <w:pPr>
        <w:pStyle w:val="ListParagraph"/>
        <w:numPr>
          <w:ilvl w:val="0"/>
          <w:numId w:val="8"/>
        </w:numPr>
      </w:pPr>
      <w:r w:rsidRPr="000A7FB3">
        <w:t>Rețele electrice interne bloc D și galeria de acces D-C (EEF/IEI);</w:t>
      </w:r>
    </w:p>
    <w:p w14:paraId="5DF95658" w14:textId="77777777" w:rsidR="00961694" w:rsidRPr="000A7FB3" w:rsidRDefault="00961694" w:rsidP="00961694">
      <w:pPr>
        <w:pStyle w:val="ListParagraph"/>
        <w:numPr>
          <w:ilvl w:val="0"/>
          <w:numId w:val="8"/>
        </w:numPr>
      </w:pPr>
      <w:r w:rsidRPr="000A7FB3">
        <w:t>Rețele interne de apă și canalizare bloc D și galeria de acces D-C (RAC);</w:t>
      </w:r>
    </w:p>
    <w:p w14:paraId="41725299" w14:textId="77777777" w:rsidR="00961694" w:rsidRPr="000A7FB3" w:rsidRDefault="00961694" w:rsidP="00961694">
      <w:pPr>
        <w:pStyle w:val="ListParagraph"/>
        <w:numPr>
          <w:ilvl w:val="0"/>
          <w:numId w:val="8"/>
        </w:numPr>
      </w:pPr>
      <w:r w:rsidRPr="000A7FB3">
        <w:t>Sistem automat de alarmă de incendiu bloc D și galeria de acces D-C (SI);</w:t>
      </w:r>
    </w:p>
    <w:p w14:paraId="59D78F3F" w14:textId="77777777" w:rsidR="00961694" w:rsidRPr="000A7FB3" w:rsidRDefault="00961694" w:rsidP="00961694">
      <w:pPr>
        <w:pStyle w:val="ListParagraph"/>
        <w:numPr>
          <w:ilvl w:val="0"/>
          <w:numId w:val="8"/>
        </w:numPr>
      </w:pPr>
      <w:r w:rsidRPr="000A7FB3">
        <w:t>Blocul de semnalizare automată de securitate D și galeria de acces D-C (SPA);</w:t>
      </w:r>
    </w:p>
    <w:p w14:paraId="3D9F51A8" w14:textId="77777777" w:rsidR="00961694" w:rsidRPr="000A7FB3" w:rsidRDefault="00961694" w:rsidP="00961694">
      <w:pPr>
        <w:pStyle w:val="ListParagraph"/>
        <w:numPr>
          <w:ilvl w:val="0"/>
          <w:numId w:val="8"/>
        </w:numPr>
      </w:pPr>
      <w:r w:rsidRPr="000A7FB3">
        <w:t>Sistem de control al avertizării și evacuării blocul D și galeria de acces D-C (SACE\SI1);</w:t>
      </w:r>
    </w:p>
    <w:p w14:paraId="240C77D8" w14:textId="77777777" w:rsidR="00961694" w:rsidRPr="000A7FB3" w:rsidRDefault="00961694" w:rsidP="00961694">
      <w:pPr>
        <w:pStyle w:val="ListParagraph"/>
        <w:numPr>
          <w:ilvl w:val="0"/>
          <w:numId w:val="8"/>
        </w:numPr>
      </w:pPr>
      <w:r w:rsidRPr="000A7FB3">
        <w:t>Rețele de telecomunicații și joasă tensiune bloc D și galeria de acces D-C (TS);</w:t>
      </w:r>
    </w:p>
    <w:p w14:paraId="0D5E5CD5" w14:textId="77777777" w:rsidR="00961694" w:rsidRPr="000A7FB3" w:rsidRDefault="00961694" w:rsidP="00961694">
      <w:pPr>
        <w:pStyle w:val="ListParagraph"/>
        <w:numPr>
          <w:ilvl w:val="0"/>
          <w:numId w:val="8"/>
        </w:numPr>
      </w:pPr>
      <w:r w:rsidRPr="000A7FB3">
        <w:t>Ascensor blocul D;</w:t>
      </w:r>
    </w:p>
    <w:p w14:paraId="781C162A" w14:textId="77777777" w:rsidR="00961694" w:rsidRPr="000A7FB3" w:rsidRDefault="00961694" w:rsidP="00961694">
      <w:pPr>
        <w:pStyle w:val="ListParagraph"/>
        <w:numPr>
          <w:ilvl w:val="0"/>
          <w:numId w:val="8"/>
        </w:numPr>
      </w:pPr>
      <w:r w:rsidRPr="000A7FB3">
        <w:t>Sistem de protecție împotriva trăsnetului blocul D și galeria de acces D-C (PT);</w:t>
      </w:r>
    </w:p>
    <w:p w14:paraId="688B51B3" w14:textId="77777777" w:rsidR="00961694" w:rsidRPr="000A7FB3" w:rsidRDefault="00961694" w:rsidP="00961694">
      <w:pPr>
        <w:pStyle w:val="ListParagraph"/>
        <w:numPr>
          <w:ilvl w:val="0"/>
          <w:numId w:val="8"/>
        </w:numPr>
      </w:pPr>
      <w:r w:rsidRPr="000A7FB3">
        <w:t>Construcția amfiteatrului;</w:t>
      </w:r>
    </w:p>
    <w:p w14:paraId="43CA3763" w14:textId="77777777" w:rsidR="00961694" w:rsidRPr="000A7FB3" w:rsidRDefault="00961694" w:rsidP="00961694">
      <w:pPr>
        <w:pStyle w:val="ListParagraph"/>
        <w:numPr>
          <w:ilvl w:val="0"/>
          <w:numId w:val="8"/>
        </w:numPr>
      </w:pPr>
      <w:r w:rsidRPr="000A7FB3">
        <w:t>Sistem de alimentare cu energie electrică de 0,4 kV;</w:t>
      </w:r>
    </w:p>
    <w:p w14:paraId="3FBBB85E" w14:textId="77777777" w:rsidR="00961694" w:rsidRPr="000A7FB3" w:rsidRDefault="00961694" w:rsidP="00961694">
      <w:pPr>
        <w:pStyle w:val="ListParagraph"/>
        <w:numPr>
          <w:ilvl w:val="0"/>
          <w:numId w:val="8"/>
        </w:numPr>
      </w:pPr>
      <w:r w:rsidRPr="000A7FB3">
        <w:t>Sistem extern de protecție împotriva trăsnetelor (PT);</w:t>
      </w:r>
    </w:p>
    <w:p w14:paraId="1F9CBB1A" w14:textId="77777777" w:rsidR="00961694" w:rsidRPr="000A7FB3" w:rsidRDefault="00961694" w:rsidP="00961694">
      <w:pPr>
        <w:pStyle w:val="ListParagraph"/>
        <w:numPr>
          <w:ilvl w:val="0"/>
          <w:numId w:val="8"/>
        </w:numPr>
      </w:pPr>
      <w:r w:rsidRPr="000A7FB3">
        <w:t>Comunicații telefonice și de semnalizare externe (TSE);</w:t>
      </w:r>
    </w:p>
    <w:p w14:paraId="5AC29CD3" w14:textId="77777777" w:rsidR="00961694" w:rsidRPr="000A7FB3" w:rsidRDefault="00961694" w:rsidP="00961694">
      <w:pPr>
        <w:pStyle w:val="ListParagraph"/>
        <w:numPr>
          <w:ilvl w:val="0"/>
          <w:numId w:val="8"/>
        </w:numPr>
      </w:pPr>
      <w:r w:rsidRPr="000A7FB3">
        <w:t>Rețele externe de alimentare cu apă și canalizare (REAC);</w:t>
      </w:r>
    </w:p>
    <w:p w14:paraId="77073652" w14:textId="77777777" w:rsidR="00961694" w:rsidRPr="000A7FB3" w:rsidRDefault="00961694" w:rsidP="00961694">
      <w:pPr>
        <w:pStyle w:val="ListParagraph"/>
        <w:numPr>
          <w:ilvl w:val="0"/>
          <w:numId w:val="8"/>
        </w:numPr>
      </w:pPr>
      <w:r w:rsidRPr="000A7FB3">
        <w:t>Rezervor de apă pentru stingerea incendiilor (2506-3-C);</w:t>
      </w:r>
    </w:p>
    <w:p w14:paraId="6ABBE8AA" w14:textId="77777777" w:rsidR="00961694" w:rsidRPr="000A7FB3" w:rsidRDefault="00961694" w:rsidP="00961694">
      <w:pPr>
        <w:pStyle w:val="ListParagraph"/>
        <w:numPr>
          <w:ilvl w:val="0"/>
          <w:numId w:val="8"/>
        </w:numPr>
      </w:pPr>
      <w:r w:rsidRPr="000A7FB3">
        <w:t>Rezervor de stocare a apei pluviale;</w:t>
      </w:r>
    </w:p>
    <w:p w14:paraId="45D9ABC8" w14:textId="77777777" w:rsidR="00961694" w:rsidRPr="000A7FB3" w:rsidRDefault="00961694" w:rsidP="00961694">
      <w:pPr>
        <w:pStyle w:val="ListParagraph"/>
        <w:numPr>
          <w:ilvl w:val="0"/>
          <w:numId w:val="8"/>
        </w:numPr>
      </w:pPr>
      <w:r w:rsidRPr="000A7FB3">
        <w:t>Lucrări de amenajare a teritoriului;</w:t>
      </w:r>
    </w:p>
    <w:p w14:paraId="4A9FF252" w14:textId="77777777" w:rsidR="00961694" w:rsidRPr="000A7FB3" w:rsidRDefault="00961694" w:rsidP="00961694">
      <w:pPr>
        <w:pStyle w:val="ListParagraph"/>
      </w:pPr>
    </w:p>
    <w:p w14:paraId="75200562" w14:textId="77777777" w:rsidR="00961694" w:rsidRPr="000A7FB3" w:rsidRDefault="00961694" w:rsidP="00961694">
      <w:pPr>
        <w:pStyle w:val="ListParagraph"/>
        <w:spacing w:after="0" w:line="276" w:lineRule="auto"/>
        <w:ind w:left="0" w:firstLine="540"/>
        <w:jc w:val="both"/>
        <w:rPr>
          <w:rFonts w:cs="Calibri"/>
          <w:lang w:eastAsia="et-EE"/>
        </w:rPr>
      </w:pPr>
      <w:r w:rsidRPr="000A7FB3">
        <w:rPr>
          <w:rFonts w:cs="Calibri"/>
          <w:lang w:eastAsia="et-EE"/>
        </w:rPr>
        <w:t xml:space="preserve">Obiectul lucrărilor pentru proiectul </w:t>
      </w:r>
      <w:r w:rsidRPr="000A7FB3">
        <w:rPr>
          <w:rFonts w:cs="Calibri"/>
          <w:b/>
          <w:bCs/>
        </w:rPr>
        <w:t xml:space="preserve">„Reparații capitale și modernizare a Liceului Teoretic „Emil Necula” din satul Mereni, raionul Anenii Noi (Prima etapă) </w:t>
      </w:r>
      <w:r w:rsidRPr="000A7FB3">
        <w:rPr>
          <w:rFonts w:cs="Calibri"/>
          <w:lang w:eastAsia="et-EE"/>
        </w:rPr>
        <w:t>(</w:t>
      </w:r>
      <w:r w:rsidRPr="000A7FB3">
        <w:t>corpul D și galeria de acces D-C</w:t>
      </w:r>
      <w:r w:rsidRPr="000A7FB3">
        <w:rPr>
          <w:rFonts w:cs="Calibri"/>
          <w:lang w:eastAsia="et-EE"/>
        </w:rPr>
        <w:t>) include, dar nu se limitează la, următoarele tipuri de lucrări de construcție:</w:t>
      </w:r>
    </w:p>
    <w:p w14:paraId="687B7962"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Reamenajarea parțială a spațiilor școlare existente;</w:t>
      </w:r>
    </w:p>
    <w:p w14:paraId="63EC9D4F"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Demontarea tuturor pereților despărțitori și a instalațiilor tehnice;</w:t>
      </w:r>
    </w:p>
    <w:p w14:paraId="075BD172"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Înlocuirea și repararea completă a tavanelor, pereților interiori și pardoselilor;</w:t>
      </w:r>
    </w:p>
    <w:p w14:paraId="687EAB8C"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lastRenderedPageBreak/>
        <w:t>Înlocuirea ușilor și ferestrelor interioare și exterioare existente;</w:t>
      </w:r>
    </w:p>
    <w:p w14:paraId="5E880F58"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Înlocuirea completă a rețelelor de apă și canalizare;</w:t>
      </w:r>
    </w:p>
    <w:p w14:paraId="24C19BFB"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Înlocuirea sistemului de încălzire;</w:t>
      </w:r>
    </w:p>
    <w:p w14:paraId="3289AD13"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Montarea de echipamente noi de ventilație, eficiente din punct de vedere energetic;</w:t>
      </w:r>
    </w:p>
    <w:p w14:paraId="66C170EA"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Construirea unui nou sistem de iluminat și de alarmă împotriva incendiilor;</w:t>
      </w:r>
    </w:p>
    <w:p w14:paraId="2615B7FF"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Instalarea unui sistem de securitate intern și a unui sistem de supraveghere video;</w:t>
      </w:r>
    </w:p>
    <w:p w14:paraId="2A407633" w14:textId="77777777" w:rsidR="00961694" w:rsidRPr="000A7FB3" w:rsidRDefault="00961694" w:rsidP="00961694">
      <w:pPr>
        <w:pStyle w:val="ListParagraph"/>
        <w:numPr>
          <w:ilvl w:val="0"/>
          <w:numId w:val="9"/>
        </w:numPr>
        <w:spacing w:after="0" w:line="276" w:lineRule="auto"/>
        <w:jc w:val="both"/>
      </w:pPr>
      <w:r w:rsidRPr="000A7FB3">
        <w:rPr>
          <w:rFonts w:cs="Calibri"/>
          <w:lang w:eastAsia="et-EE"/>
        </w:rPr>
        <w:t xml:space="preserve">Construirea unui nou </w:t>
      </w:r>
      <w:r w:rsidRPr="000A7FB3">
        <w:t>amfiteatru</w:t>
      </w:r>
    </w:p>
    <w:p w14:paraId="06033DB9" w14:textId="77777777" w:rsidR="00961694" w:rsidRPr="000A7FB3" w:rsidRDefault="00961694" w:rsidP="00961694">
      <w:pPr>
        <w:pStyle w:val="ListParagraph"/>
        <w:numPr>
          <w:ilvl w:val="0"/>
          <w:numId w:val="9"/>
        </w:numPr>
        <w:spacing w:after="0" w:line="276" w:lineRule="auto"/>
        <w:jc w:val="both"/>
      </w:pPr>
      <w:r w:rsidRPr="000A7FB3">
        <w:t>Conectarea clădirii liceului la rețelele electrice, de apă și canalizare noi;</w:t>
      </w:r>
    </w:p>
    <w:p w14:paraId="4563A8B7"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 xml:space="preserve">Construirea </w:t>
      </w:r>
      <w:r w:rsidRPr="000A7FB3">
        <w:t xml:space="preserve">rezervorului de apă pentru stingerea incendiilor și </w:t>
      </w:r>
      <w:r w:rsidRPr="000A7FB3">
        <w:rPr>
          <w:rFonts w:cs="Calibri"/>
          <w:lang w:eastAsia="et-EE"/>
        </w:rPr>
        <w:t xml:space="preserve">a </w:t>
      </w:r>
      <w:r w:rsidRPr="000A7FB3">
        <w:t>rezervorului de stocare a apei de ploaie;</w:t>
      </w:r>
    </w:p>
    <w:p w14:paraId="1B4C4B66"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Testarea și punerea în funcțiune a echipamentelor instalate;</w:t>
      </w:r>
    </w:p>
    <w:p w14:paraId="58F55681" w14:textId="77777777" w:rsidR="00961694" w:rsidRPr="000A7FB3" w:rsidRDefault="00961694" w:rsidP="00961694">
      <w:pPr>
        <w:pStyle w:val="ListParagraph"/>
        <w:numPr>
          <w:ilvl w:val="0"/>
          <w:numId w:val="9"/>
        </w:numPr>
        <w:spacing w:after="0" w:line="276" w:lineRule="auto"/>
        <w:jc w:val="both"/>
        <w:rPr>
          <w:rFonts w:cs="Calibri"/>
          <w:lang w:eastAsia="et-EE"/>
        </w:rPr>
      </w:pPr>
      <w:r w:rsidRPr="000A7FB3">
        <w:rPr>
          <w:rFonts w:cs="Calibri"/>
          <w:lang w:eastAsia="et-EE"/>
        </w:rPr>
        <w:t>Punerea în funcțiune a lucrărilor și a sistemelor tehnice.</w:t>
      </w:r>
    </w:p>
    <w:p w14:paraId="57047385" w14:textId="77777777" w:rsidR="00961694" w:rsidRPr="000A7FB3" w:rsidRDefault="00961694" w:rsidP="00961694">
      <w:pPr>
        <w:pStyle w:val="ListParagraph"/>
        <w:spacing w:after="0" w:line="276" w:lineRule="auto"/>
        <w:ind w:left="0"/>
        <w:jc w:val="both"/>
        <w:rPr>
          <w:rFonts w:cs="Calibri"/>
          <w:lang w:eastAsia="et-EE"/>
        </w:rPr>
      </w:pPr>
    </w:p>
    <w:p w14:paraId="60D09B4B" w14:textId="77777777" w:rsidR="00961694" w:rsidRPr="000A7FB3" w:rsidRDefault="00961694" w:rsidP="00961694">
      <w:pPr>
        <w:spacing w:after="0" w:line="276" w:lineRule="auto"/>
        <w:ind w:firstLine="270"/>
        <w:jc w:val="both"/>
      </w:pPr>
      <w:r w:rsidRPr="000A7FB3">
        <w:t>Toate aceste tipuri de lucrări și activități vor contribui în cele din urmă la îmbunătățirea infrastructurii și la crearea unor condiții favorabile de predare-învățare, prin amenajarea unor spații moderne de învățare.</w:t>
      </w:r>
    </w:p>
    <w:p w14:paraId="3DE26E41" w14:textId="77777777" w:rsidR="00961694" w:rsidRPr="000A7FB3" w:rsidRDefault="00961694" w:rsidP="00961694">
      <w:pPr>
        <w:spacing w:after="0" w:line="276" w:lineRule="auto"/>
        <w:ind w:firstLine="270"/>
        <w:jc w:val="both"/>
        <w:rPr>
          <w:rFonts w:cs="Calibri"/>
        </w:rPr>
      </w:pPr>
      <w:r w:rsidRPr="000A7FB3">
        <w:rPr>
          <w:rFonts w:cs="Calibri"/>
        </w:rPr>
        <w:t xml:space="preserve">Contractantul selectat trebuie să furnizeze toate resursele necesare pentru executarea cu succes a contractului: forță de muncă, inginerie, materiale de construcție, echipamente, procese tehnologice, măsuri de securitate a șantierului, consumabile, transport, utilaje, unelte, necesare pentru executarea tuturor lucrărilor prevăzute în prezentul contract în termenele convenite și la o calitate bună.  </w:t>
      </w:r>
    </w:p>
    <w:p w14:paraId="32AC7D92" w14:textId="77777777" w:rsidR="00961694" w:rsidRPr="000A7FB3" w:rsidRDefault="00961694" w:rsidP="00961694">
      <w:pPr>
        <w:spacing w:after="0" w:line="276" w:lineRule="auto"/>
        <w:ind w:firstLine="270"/>
        <w:jc w:val="both"/>
        <w:rPr>
          <w:rFonts w:cs="Calibri"/>
        </w:rPr>
      </w:pPr>
      <w:r w:rsidRPr="000A7FB3">
        <w:t xml:space="preserve">Contractantul va asigura, de asemenea, gestionarea lucrărilor pe șantiere de către șefi de șantier certificați – certificați în conformitate cu Decizia Guvernului nr. 329 din 23 aprilie 2009 privind „Regulamentul privind atestarea tehnico-profesională a specialiștilor în construcții”, în următoarele domenii:                                         </w:t>
      </w:r>
    </w:p>
    <w:p w14:paraId="1E5A083B" w14:textId="77777777" w:rsidR="00961694" w:rsidRPr="000A7FB3" w:rsidRDefault="00961694" w:rsidP="00961694">
      <w:pPr>
        <w:pStyle w:val="ListParagraph"/>
        <w:numPr>
          <w:ilvl w:val="0"/>
          <w:numId w:val="1"/>
        </w:numPr>
        <w:spacing w:after="0" w:line="276" w:lineRule="auto"/>
        <w:jc w:val="both"/>
      </w:pPr>
      <w:r w:rsidRPr="000A7FB3">
        <w:rPr>
          <w:b/>
          <w:bCs/>
        </w:rPr>
        <w:t xml:space="preserve">un (1) supraveghetor tehnic certificat </w:t>
      </w:r>
      <w:r w:rsidRPr="000A7FB3">
        <w:rPr>
          <w:b/>
          <w:bCs/>
          <w:i/>
          <w:iCs/>
        </w:rPr>
        <w:t xml:space="preserve">(Responsabil tehnic) </w:t>
      </w:r>
      <w:r w:rsidRPr="000A7FB3">
        <w:rPr>
          <w:b/>
          <w:bCs/>
        </w:rPr>
        <w:t xml:space="preserve">pentru lucrări generale de construcții </w:t>
      </w:r>
      <w:r w:rsidRPr="000A7FB3">
        <w:t>în domeniul construcțiilor, conform normei de construcție din Republica Moldova, conform următoarei clasificări:</w:t>
      </w:r>
    </w:p>
    <w:p w14:paraId="7EFA9021" w14:textId="77777777" w:rsidR="00961694" w:rsidRPr="000A7FB3" w:rsidRDefault="00961694" w:rsidP="00961694">
      <w:pPr>
        <w:tabs>
          <w:tab w:val="left" w:pos="990"/>
        </w:tabs>
        <w:spacing w:after="0" w:line="276" w:lineRule="auto"/>
        <w:ind w:left="360"/>
        <w:jc w:val="both"/>
      </w:pPr>
      <w:r w:rsidRPr="000A7FB3">
        <w:t>a)   Lucrări de construcție / demolare:</w:t>
      </w:r>
    </w:p>
    <w:p w14:paraId="6D7833E0" w14:textId="77777777" w:rsidR="00961694" w:rsidRPr="000A7FB3" w:rsidRDefault="00961694" w:rsidP="00961694">
      <w:pPr>
        <w:numPr>
          <w:ilvl w:val="0"/>
          <w:numId w:val="6"/>
        </w:numPr>
        <w:tabs>
          <w:tab w:val="left" w:pos="990"/>
        </w:tabs>
        <w:spacing w:after="0" w:line="276" w:lineRule="auto"/>
        <w:ind w:left="1080"/>
        <w:jc w:val="both"/>
      </w:pPr>
      <w:r w:rsidRPr="000A7FB3">
        <w:t>fundații pe piloni;</w:t>
      </w:r>
    </w:p>
    <w:p w14:paraId="376B1C2D" w14:textId="77777777" w:rsidR="00961694" w:rsidRPr="000A7FB3" w:rsidRDefault="00961694" w:rsidP="00961694">
      <w:pPr>
        <w:numPr>
          <w:ilvl w:val="0"/>
          <w:numId w:val="6"/>
        </w:numPr>
        <w:tabs>
          <w:tab w:val="left" w:pos="990"/>
        </w:tabs>
        <w:spacing w:after="0" w:line="276" w:lineRule="auto"/>
        <w:ind w:left="1080"/>
        <w:jc w:val="both"/>
      </w:pPr>
      <w:r w:rsidRPr="000A7FB3">
        <w:t>structuri de zidărie.</w:t>
      </w:r>
    </w:p>
    <w:p w14:paraId="2324B14F" w14:textId="77777777" w:rsidR="00961694" w:rsidRPr="000A7FB3" w:rsidRDefault="00961694" w:rsidP="00961694">
      <w:pPr>
        <w:tabs>
          <w:tab w:val="left" w:pos="990"/>
        </w:tabs>
        <w:spacing w:after="0" w:line="276" w:lineRule="auto"/>
        <w:ind w:left="360"/>
        <w:jc w:val="both"/>
      </w:pPr>
      <w:r w:rsidRPr="000A7FB3">
        <w:t>b) Lucrări de protecție a construcțiilor și echipamentelor:</w:t>
      </w:r>
    </w:p>
    <w:p w14:paraId="51B2D7B3" w14:textId="77777777" w:rsidR="00961694" w:rsidRPr="000A7FB3" w:rsidRDefault="00961694" w:rsidP="00961694">
      <w:pPr>
        <w:numPr>
          <w:ilvl w:val="0"/>
          <w:numId w:val="6"/>
        </w:numPr>
        <w:tabs>
          <w:tab w:val="left" w:pos="990"/>
        </w:tabs>
        <w:spacing w:after="0" w:line="276" w:lineRule="auto"/>
        <w:ind w:left="1080"/>
        <w:jc w:val="both"/>
      </w:pPr>
      <w:r w:rsidRPr="000A7FB3">
        <w:t>acoperișuri și structuri de acoperiș, izolație impermeabilă;</w:t>
      </w:r>
    </w:p>
    <w:p w14:paraId="5509CA1D" w14:textId="77777777" w:rsidR="00961694" w:rsidRPr="000A7FB3" w:rsidRDefault="00961694" w:rsidP="00961694">
      <w:pPr>
        <w:numPr>
          <w:ilvl w:val="0"/>
          <w:numId w:val="6"/>
        </w:numPr>
        <w:tabs>
          <w:tab w:val="left" w:pos="990"/>
        </w:tabs>
        <w:spacing w:after="0" w:line="276" w:lineRule="auto"/>
        <w:ind w:left="1080"/>
        <w:jc w:val="both"/>
      </w:pPr>
      <w:r w:rsidRPr="000A7FB3">
        <w:t>izolație termică;</w:t>
      </w:r>
    </w:p>
    <w:p w14:paraId="739B9D70" w14:textId="77777777" w:rsidR="00961694" w:rsidRPr="000A7FB3" w:rsidRDefault="00961694" w:rsidP="00961694">
      <w:pPr>
        <w:numPr>
          <w:ilvl w:val="0"/>
          <w:numId w:val="6"/>
        </w:numPr>
        <w:tabs>
          <w:tab w:val="left" w:pos="990"/>
        </w:tabs>
        <w:spacing w:after="0" w:line="276" w:lineRule="auto"/>
        <w:ind w:left="1080"/>
        <w:jc w:val="both"/>
      </w:pPr>
      <w:r w:rsidRPr="000A7FB3">
        <w:t>izolație anticorozivă;</w:t>
      </w:r>
    </w:p>
    <w:p w14:paraId="33F3C8E6" w14:textId="77777777" w:rsidR="00961694" w:rsidRPr="000A7FB3" w:rsidRDefault="00961694" w:rsidP="00961694">
      <w:pPr>
        <w:tabs>
          <w:tab w:val="left" w:pos="990"/>
        </w:tabs>
        <w:spacing w:after="0" w:line="276" w:lineRule="auto"/>
        <w:ind w:left="360"/>
        <w:jc w:val="both"/>
      </w:pPr>
      <w:r w:rsidRPr="000A7FB3">
        <w:t>c) Lucrări de finisare în construcții:</w:t>
      </w:r>
    </w:p>
    <w:p w14:paraId="2A6EF918" w14:textId="77777777" w:rsidR="00961694" w:rsidRPr="000A7FB3" w:rsidRDefault="00961694" w:rsidP="00961694">
      <w:pPr>
        <w:numPr>
          <w:ilvl w:val="0"/>
          <w:numId w:val="6"/>
        </w:numPr>
        <w:tabs>
          <w:tab w:val="left" w:pos="990"/>
        </w:tabs>
        <w:spacing w:after="0" w:line="276" w:lineRule="auto"/>
        <w:ind w:left="1080"/>
        <w:jc w:val="both"/>
      </w:pPr>
      <w:r w:rsidRPr="000A7FB3">
        <w:t>tencuieli, placări exterioare și interioare;</w:t>
      </w:r>
    </w:p>
    <w:p w14:paraId="7E56E9E1" w14:textId="77777777" w:rsidR="00961694" w:rsidRPr="000A7FB3" w:rsidRDefault="00961694" w:rsidP="00961694">
      <w:pPr>
        <w:numPr>
          <w:ilvl w:val="0"/>
          <w:numId w:val="6"/>
        </w:numPr>
        <w:tabs>
          <w:tab w:val="left" w:pos="990"/>
        </w:tabs>
        <w:spacing w:after="0" w:line="276" w:lineRule="auto"/>
        <w:ind w:left="1080"/>
        <w:jc w:val="both"/>
      </w:pPr>
      <w:r w:rsidRPr="000A7FB3">
        <w:t>pardoseli;</w:t>
      </w:r>
    </w:p>
    <w:p w14:paraId="6757469C" w14:textId="77777777" w:rsidR="00961694" w:rsidRPr="000A7FB3" w:rsidRDefault="00961694" w:rsidP="00961694">
      <w:pPr>
        <w:numPr>
          <w:ilvl w:val="0"/>
          <w:numId w:val="6"/>
        </w:numPr>
        <w:tabs>
          <w:tab w:val="left" w:pos="990"/>
        </w:tabs>
        <w:spacing w:after="0" w:line="276" w:lineRule="auto"/>
        <w:ind w:left="1080"/>
        <w:jc w:val="both"/>
      </w:pPr>
      <w:r w:rsidRPr="000A7FB3">
        <w:t>produse de tâmplărie;</w:t>
      </w:r>
    </w:p>
    <w:p w14:paraId="1A3CC1D7" w14:textId="77777777" w:rsidR="00961694" w:rsidRPr="000A7FB3" w:rsidRDefault="00961694" w:rsidP="00961694">
      <w:pPr>
        <w:numPr>
          <w:ilvl w:val="0"/>
          <w:numId w:val="6"/>
        </w:numPr>
        <w:tabs>
          <w:tab w:val="left" w:pos="990"/>
        </w:tabs>
        <w:spacing w:after="0" w:line="276" w:lineRule="auto"/>
        <w:ind w:left="1080"/>
        <w:jc w:val="both"/>
      </w:pPr>
      <w:r w:rsidRPr="000A7FB3">
        <w:t>profile decorative și ornamente.</w:t>
      </w:r>
    </w:p>
    <w:p w14:paraId="27E50F8D" w14:textId="77777777" w:rsidR="00961694" w:rsidRPr="000A7FB3" w:rsidRDefault="00961694" w:rsidP="00961694">
      <w:pPr>
        <w:spacing w:after="0" w:line="276" w:lineRule="auto"/>
        <w:ind w:left="360"/>
        <w:jc w:val="both"/>
      </w:pPr>
    </w:p>
    <w:p w14:paraId="199261C7" w14:textId="77777777" w:rsidR="00961694" w:rsidRPr="000A7FB3" w:rsidRDefault="00961694" w:rsidP="00961694">
      <w:pPr>
        <w:pStyle w:val="ListParagraph"/>
        <w:numPr>
          <w:ilvl w:val="0"/>
          <w:numId w:val="1"/>
        </w:numPr>
        <w:spacing w:after="0" w:line="276" w:lineRule="auto"/>
        <w:jc w:val="both"/>
      </w:pPr>
      <w:r w:rsidRPr="000A7FB3">
        <w:rPr>
          <w:b/>
          <w:bCs/>
        </w:rPr>
        <w:t xml:space="preserve">un (1) supraveghetor tehnic certificat </w:t>
      </w:r>
      <w:r w:rsidRPr="000A7FB3">
        <w:rPr>
          <w:b/>
          <w:bCs/>
          <w:i/>
          <w:iCs/>
        </w:rPr>
        <w:t xml:space="preserve">(Responsabil tehnic) pentru </w:t>
      </w:r>
      <w:r w:rsidRPr="000A7FB3">
        <w:rPr>
          <w:b/>
          <w:bCs/>
        </w:rPr>
        <w:t>instalații și rețele de alimentare cu apă și canalizare</w:t>
      </w:r>
      <w:r w:rsidRPr="000A7FB3">
        <w:t>, conform normei de construcție din Republica Moldova, conform următoarei clasificări:</w:t>
      </w:r>
    </w:p>
    <w:p w14:paraId="1FBDC2B2" w14:textId="77777777" w:rsidR="00961694" w:rsidRPr="000A7FB3" w:rsidRDefault="00961694" w:rsidP="00961694">
      <w:pPr>
        <w:spacing w:after="0" w:line="276" w:lineRule="auto"/>
        <w:ind w:left="360"/>
        <w:jc w:val="both"/>
      </w:pPr>
      <w:r w:rsidRPr="000A7FB3">
        <w:lastRenderedPageBreak/>
        <w:t>a) Instalații și rețele interioare:</w:t>
      </w:r>
    </w:p>
    <w:p w14:paraId="4DE2F15E"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alimentare cu apă și canalizare;</w:t>
      </w:r>
    </w:p>
    <w:p w14:paraId="165280A9" w14:textId="77777777" w:rsidR="00961694" w:rsidRPr="000A7FB3" w:rsidRDefault="00961694" w:rsidP="00961694">
      <w:pPr>
        <w:numPr>
          <w:ilvl w:val="0"/>
          <w:numId w:val="7"/>
        </w:numPr>
        <w:spacing w:after="0" w:line="276" w:lineRule="auto"/>
        <w:ind w:left="630" w:hanging="270"/>
        <w:jc w:val="both"/>
      </w:pPr>
      <w:r w:rsidRPr="000A7FB3">
        <w:t>Instalații și rețele exterioare:</w:t>
      </w:r>
    </w:p>
    <w:p w14:paraId="761EA13E"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alimentare cu apă și canalizare.</w:t>
      </w:r>
    </w:p>
    <w:p w14:paraId="101CBD2A" w14:textId="77777777" w:rsidR="00961694" w:rsidRPr="000A7FB3" w:rsidRDefault="00961694" w:rsidP="00961694">
      <w:pPr>
        <w:spacing w:after="0" w:line="276" w:lineRule="auto"/>
        <w:ind w:left="360"/>
        <w:jc w:val="both"/>
      </w:pPr>
    </w:p>
    <w:p w14:paraId="3991AEA1" w14:textId="77777777" w:rsidR="00961694" w:rsidRPr="000A7FB3" w:rsidRDefault="00961694" w:rsidP="00961694">
      <w:pPr>
        <w:pStyle w:val="ListParagraph"/>
        <w:numPr>
          <w:ilvl w:val="0"/>
          <w:numId w:val="1"/>
        </w:numPr>
        <w:spacing w:after="0" w:line="276" w:lineRule="auto"/>
        <w:jc w:val="both"/>
      </w:pPr>
      <w:r w:rsidRPr="000A7FB3">
        <w:rPr>
          <w:b/>
          <w:bCs/>
          <w:i/>
          <w:iCs/>
        </w:rPr>
        <w:t>un</w:t>
      </w:r>
      <w:r w:rsidRPr="000A7FB3">
        <w:rPr>
          <w:b/>
          <w:bCs/>
        </w:rPr>
        <w:t xml:space="preserve"> (1) responsabil </w:t>
      </w:r>
      <w:r w:rsidRPr="000A7FB3">
        <w:rPr>
          <w:b/>
          <w:bCs/>
          <w:i/>
          <w:iCs/>
        </w:rPr>
        <w:t>tehn</w:t>
      </w:r>
      <w:r w:rsidRPr="000A7FB3">
        <w:rPr>
          <w:b/>
          <w:bCs/>
        </w:rPr>
        <w:t>ic certificat pentru instalații și rețele electrice și de iluminat</w:t>
      </w:r>
      <w:r w:rsidRPr="000A7FB3">
        <w:t>, conform normelor de construcție din Republica Moldova, conform următoarei clasificări:</w:t>
      </w:r>
    </w:p>
    <w:p w14:paraId="24E51D13" w14:textId="77777777" w:rsidR="00961694" w:rsidRPr="000A7FB3" w:rsidRDefault="00961694" w:rsidP="00961694">
      <w:pPr>
        <w:spacing w:after="0" w:line="276" w:lineRule="auto"/>
        <w:ind w:left="360"/>
        <w:jc w:val="both"/>
      </w:pPr>
      <w:r w:rsidRPr="000A7FB3">
        <w:t>a) Instalații și rețele interne:</w:t>
      </w:r>
    </w:p>
    <w:p w14:paraId="0499196E"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alimentare cu energie electrică;</w:t>
      </w:r>
    </w:p>
    <w:p w14:paraId="007134EE" w14:textId="77777777" w:rsidR="00961694" w:rsidRPr="000A7FB3" w:rsidRDefault="00961694" w:rsidP="00961694">
      <w:pPr>
        <w:spacing w:after="0" w:line="276" w:lineRule="auto"/>
        <w:ind w:left="360"/>
        <w:jc w:val="both"/>
      </w:pPr>
      <w:r w:rsidRPr="000A7FB3">
        <w:t>b) Instalații și rețele exterioare:</w:t>
      </w:r>
    </w:p>
    <w:p w14:paraId="12084922"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alimentare cu energie electrică.</w:t>
      </w:r>
    </w:p>
    <w:p w14:paraId="62EA5972" w14:textId="77777777" w:rsidR="00961694" w:rsidRPr="000A7FB3" w:rsidRDefault="00961694" w:rsidP="00961694">
      <w:pPr>
        <w:spacing w:after="0" w:line="276" w:lineRule="auto"/>
        <w:ind w:left="360"/>
        <w:jc w:val="both"/>
      </w:pPr>
    </w:p>
    <w:p w14:paraId="53764351" w14:textId="77777777" w:rsidR="00961694" w:rsidRPr="000A7FB3" w:rsidRDefault="00961694" w:rsidP="00961694">
      <w:pPr>
        <w:pStyle w:val="ListParagraph"/>
        <w:numPr>
          <w:ilvl w:val="0"/>
          <w:numId w:val="1"/>
        </w:numPr>
        <w:spacing w:after="0" w:line="276" w:lineRule="auto"/>
        <w:jc w:val="both"/>
      </w:pPr>
      <w:r w:rsidRPr="000A7FB3">
        <w:rPr>
          <w:b/>
          <w:bCs/>
        </w:rPr>
        <w:t xml:space="preserve">un (1) </w:t>
      </w:r>
      <w:r w:rsidRPr="000A7FB3">
        <w:rPr>
          <w:b/>
          <w:bCs/>
          <w:i/>
          <w:iCs/>
        </w:rPr>
        <w:t>responsabil</w:t>
      </w:r>
      <w:r w:rsidRPr="000A7FB3">
        <w:rPr>
          <w:b/>
          <w:bCs/>
        </w:rPr>
        <w:t xml:space="preserve"> </w:t>
      </w:r>
      <w:r w:rsidRPr="000A7FB3">
        <w:rPr>
          <w:b/>
          <w:bCs/>
          <w:i/>
          <w:iCs/>
        </w:rPr>
        <w:t>tehnic</w:t>
      </w:r>
      <w:r w:rsidRPr="000A7FB3">
        <w:rPr>
          <w:b/>
          <w:bCs/>
        </w:rPr>
        <w:t xml:space="preserve"> certificat pentru instalații și rețele de încălzire, ventilație și climatizare</w:t>
      </w:r>
      <w:r w:rsidRPr="000A7FB3">
        <w:t>, conform normei de construcție din Republica Moldova, conform următoarei clasificări:</w:t>
      </w:r>
    </w:p>
    <w:p w14:paraId="7B0154F0" w14:textId="77777777" w:rsidR="00961694" w:rsidRPr="000A7FB3" w:rsidRDefault="00961694" w:rsidP="00961694">
      <w:pPr>
        <w:spacing w:after="0" w:line="276" w:lineRule="auto"/>
        <w:ind w:firstLine="360"/>
        <w:jc w:val="both"/>
      </w:pPr>
      <w:r w:rsidRPr="000A7FB3">
        <w:t>a) Instalații și rețele interne:</w:t>
      </w:r>
    </w:p>
    <w:p w14:paraId="7D246535"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încălzire;</w:t>
      </w:r>
    </w:p>
    <w:p w14:paraId="784BA35A"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gaze de joasă presiune;</w:t>
      </w:r>
    </w:p>
    <w:p w14:paraId="08C6B2B4" w14:textId="77777777" w:rsidR="00961694" w:rsidRPr="000A7FB3" w:rsidRDefault="00961694" w:rsidP="00961694">
      <w:pPr>
        <w:numPr>
          <w:ilvl w:val="0"/>
          <w:numId w:val="6"/>
        </w:numPr>
        <w:tabs>
          <w:tab w:val="left" w:pos="990"/>
        </w:tabs>
        <w:spacing w:after="0" w:line="276" w:lineRule="auto"/>
        <w:ind w:left="1080"/>
        <w:jc w:val="both"/>
      </w:pPr>
      <w:r w:rsidRPr="000A7FB3">
        <w:t>sisteme de ventilație și climatizare;</w:t>
      </w:r>
    </w:p>
    <w:p w14:paraId="49C2525F" w14:textId="77777777" w:rsidR="00961694" w:rsidRPr="000A7FB3" w:rsidRDefault="00961694" w:rsidP="00961694">
      <w:pPr>
        <w:spacing w:after="0" w:line="276" w:lineRule="auto"/>
        <w:ind w:firstLine="360"/>
        <w:jc w:val="both"/>
      </w:pPr>
      <w:r w:rsidRPr="000A7FB3">
        <w:t>b) Instalații și rețele exterioare:</w:t>
      </w:r>
    </w:p>
    <w:p w14:paraId="3EDEDC15"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încălzire;</w:t>
      </w:r>
    </w:p>
    <w:p w14:paraId="06ADD5BE"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gaz de joasă presiune.</w:t>
      </w:r>
    </w:p>
    <w:p w14:paraId="55ED91C5" w14:textId="77777777" w:rsidR="00961694" w:rsidRPr="000A7FB3" w:rsidRDefault="00961694" w:rsidP="00961694">
      <w:pPr>
        <w:spacing w:after="0" w:line="276" w:lineRule="auto"/>
        <w:jc w:val="both"/>
      </w:pPr>
    </w:p>
    <w:p w14:paraId="15FE11CE" w14:textId="77777777" w:rsidR="00961694" w:rsidRPr="000A7FB3" w:rsidRDefault="00961694" w:rsidP="00961694">
      <w:pPr>
        <w:pStyle w:val="ListParagraph"/>
        <w:numPr>
          <w:ilvl w:val="0"/>
          <w:numId w:val="1"/>
        </w:numPr>
        <w:spacing w:after="0" w:line="276" w:lineRule="auto"/>
        <w:jc w:val="both"/>
      </w:pPr>
      <w:r w:rsidRPr="000A7FB3">
        <w:rPr>
          <w:b/>
          <w:bCs/>
        </w:rPr>
        <w:t xml:space="preserve">un (1) </w:t>
      </w:r>
      <w:r w:rsidRPr="000A7FB3">
        <w:rPr>
          <w:b/>
          <w:bCs/>
          <w:i/>
          <w:iCs/>
        </w:rPr>
        <w:t>responsabil</w:t>
      </w:r>
      <w:r w:rsidRPr="000A7FB3">
        <w:rPr>
          <w:b/>
          <w:bCs/>
        </w:rPr>
        <w:t xml:space="preserve"> tehn</w:t>
      </w:r>
      <w:r w:rsidRPr="000A7FB3">
        <w:rPr>
          <w:b/>
          <w:bCs/>
          <w:i/>
          <w:iCs/>
        </w:rPr>
        <w:t>ic</w:t>
      </w:r>
      <w:r w:rsidRPr="000A7FB3">
        <w:rPr>
          <w:b/>
          <w:bCs/>
        </w:rPr>
        <w:t xml:space="preserve"> certificat pentru instalații și rețele de telecomunicații și de avertizare</w:t>
      </w:r>
      <w:r w:rsidRPr="000A7FB3">
        <w:t>, conform normei de construcție din Republica Moldova, conform următoarei clasificări:</w:t>
      </w:r>
    </w:p>
    <w:p w14:paraId="4EFDBA24" w14:textId="77777777" w:rsidR="00961694" w:rsidRPr="000A7FB3" w:rsidRDefault="00961694" w:rsidP="00961694">
      <w:pPr>
        <w:spacing w:after="0" w:line="276" w:lineRule="auto"/>
        <w:ind w:left="360"/>
        <w:jc w:val="both"/>
      </w:pPr>
      <w:r w:rsidRPr="000A7FB3">
        <w:t>a) Instalații și rețele interne:</w:t>
      </w:r>
    </w:p>
    <w:p w14:paraId="76DADAA8"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radiocomunicații și telecomunicații;</w:t>
      </w:r>
    </w:p>
    <w:p w14:paraId="4503483B" w14:textId="77777777" w:rsidR="00961694" w:rsidRPr="000A7FB3" w:rsidRDefault="00961694" w:rsidP="00961694">
      <w:pPr>
        <w:spacing w:after="0" w:line="276" w:lineRule="auto"/>
        <w:ind w:left="360"/>
        <w:jc w:val="both"/>
      </w:pPr>
      <w:r w:rsidRPr="000A7FB3">
        <w:t>b) Instalații și rețele externe:</w:t>
      </w:r>
    </w:p>
    <w:p w14:paraId="29F6DA2C" w14:textId="77777777" w:rsidR="00961694" w:rsidRPr="000A7FB3" w:rsidRDefault="00961694" w:rsidP="00961694">
      <w:pPr>
        <w:numPr>
          <w:ilvl w:val="0"/>
          <w:numId w:val="6"/>
        </w:numPr>
        <w:tabs>
          <w:tab w:val="left" w:pos="990"/>
        </w:tabs>
        <w:spacing w:after="0" w:line="276" w:lineRule="auto"/>
        <w:ind w:left="1080"/>
        <w:jc w:val="both"/>
      </w:pPr>
      <w:r w:rsidRPr="000A7FB3">
        <w:t>instalații și rețele de radiocomunicații și telecomunicații.</w:t>
      </w:r>
    </w:p>
    <w:p w14:paraId="7E1CA28C" w14:textId="77777777" w:rsidR="00961694" w:rsidRPr="000A7FB3" w:rsidRDefault="00961694" w:rsidP="00961694">
      <w:pPr>
        <w:spacing w:after="0" w:line="276" w:lineRule="auto"/>
        <w:jc w:val="both"/>
        <w:rPr>
          <w:rFonts w:cs="Calibri"/>
          <w:highlight w:val="yellow"/>
        </w:rPr>
      </w:pPr>
    </w:p>
    <w:p w14:paraId="2B94C986" w14:textId="77777777" w:rsidR="00961694" w:rsidRPr="000A7FB3" w:rsidRDefault="00961694" w:rsidP="00961694">
      <w:pPr>
        <w:spacing w:after="0" w:line="276" w:lineRule="auto"/>
        <w:ind w:firstLine="270"/>
        <w:jc w:val="both"/>
        <w:rPr>
          <w:rFonts w:cs="Calibri"/>
        </w:rPr>
      </w:pPr>
      <w:r w:rsidRPr="000A7FB3">
        <w:rPr>
          <w:rFonts w:cs="Calibri"/>
        </w:rPr>
        <w:t>Contractul va include următoarele activități:</w:t>
      </w:r>
    </w:p>
    <w:p w14:paraId="0603EC7B" w14:textId="77777777" w:rsidR="00961694" w:rsidRPr="000A7FB3" w:rsidRDefault="00961694" w:rsidP="00961694">
      <w:pPr>
        <w:pStyle w:val="ListParagraph"/>
        <w:spacing w:after="0" w:line="276" w:lineRule="auto"/>
        <w:ind w:left="0"/>
        <w:jc w:val="both"/>
        <w:rPr>
          <w:rFonts w:cs="Calibri"/>
        </w:rPr>
      </w:pPr>
      <w:r w:rsidRPr="000A7FB3">
        <w:rPr>
          <w:rFonts w:cs="Calibri"/>
        </w:rPr>
        <w:t>• achiziționarea și livrarea la șantier a materialelor, echipamentelor și serviciilor necesare pentru finalizarea cu succes a lucrărilor;</w:t>
      </w:r>
    </w:p>
    <w:p w14:paraId="5F93D325" w14:textId="77777777" w:rsidR="00961694" w:rsidRPr="000A7FB3" w:rsidRDefault="00961694" w:rsidP="00961694">
      <w:pPr>
        <w:pStyle w:val="ListParagraph"/>
        <w:spacing w:after="0" w:line="276" w:lineRule="auto"/>
        <w:ind w:left="0"/>
        <w:jc w:val="both"/>
        <w:rPr>
          <w:rFonts w:cs="Calibri"/>
        </w:rPr>
      </w:pPr>
      <w:r w:rsidRPr="000A7FB3">
        <w:rPr>
          <w:rFonts w:cs="Calibri"/>
        </w:rPr>
        <w:t>• pregătirea șantierului pentru depozitarea materialelor, echipamentelor și executarea lucrărilor;</w:t>
      </w:r>
    </w:p>
    <w:p w14:paraId="45180F94" w14:textId="77777777" w:rsidR="00961694" w:rsidRPr="000A7FB3" w:rsidRDefault="00961694" w:rsidP="00961694">
      <w:pPr>
        <w:pStyle w:val="ListParagraph"/>
        <w:spacing w:after="0" w:line="276" w:lineRule="auto"/>
        <w:ind w:left="0"/>
        <w:jc w:val="both"/>
        <w:rPr>
          <w:rFonts w:cs="Calibri"/>
        </w:rPr>
      </w:pPr>
      <w:r w:rsidRPr="000A7FB3">
        <w:rPr>
          <w:rFonts w:cs="Calibri"/>
        </w:rPr>
        <w:t>• lucrări de construcție și instalare a echipamentelor în clădire și în exteriorul acesteia, rețele de apă și canalizare, rețele electrice, încălzire și ventilație etc., menționate mai sus;</w:t>
      </w:r>
    </w:p>
    <w:p w14:paraId="471A7223" w14:textId="77777777" w:rsidR="00961694" w:rsidRPr="000A7FB3" w:rsidRDefault="00961694" w:rsidP="00961694">
      <w:pPr>
        <w:pStyle w:val="ListParagraph"/>
        <w:spacing w:after="0" w:line="276" w:lineRule="auto"/>
        <w:ind w:left="0"/>
        <w:jc w:val="both"/>
        <w:rPr>
          <w:rFonts w:cs="Calibri"/>
        </w:rPr>
      </w:pPr>
      <w:r w:rsidRPr="000A7FB3">
        <w:rPr>
          <w:rFonts w:cs="Calibri"/>
        </w:rPr>
        <w:t>• punerea în funcțiune a sistemelor, echipamentelor, materialelor și lucrărilor de construcție instalate, inclusiv testarea performanței și punerea în funcțiune (după caz);</w:t>
      </w:r>
    </w:p>
    <w:p w14:paraId="5C998C98" w14:textId="77777777" w:rsidR="00961694" w:rsidRPr="000A7FB3" w:rsidRDefault="00961694" w:rsidP="00961694">
      <w:pPr>
        <w:pStyle w:val="ListParagraph"/>
        <w:spacing w:after="0" w:line="276" w:lineRule="auto"/>
        <w:ind w:left="0"/>
        <w:jc w:val="both"/>
        <w:rPr>
          <w:rFonts w:cs="Calibri"/>
        </w:rPr>
      </w:pPr>
      <w:r w:rsidRPr="000A7FB3">
        <w:rPr>
          <w:rFonts w:cs="Calibri"/>
        </w:rPr>
        <w:t>• transmiterea documentației detaliate pentru exploatarea și întreținerea sistemelor tehnice instalate (după caz);</w:t>
      </w:r>
    </w:p>
    <w:p w14:paraId="09B381EF" w14:textId="77777777" w:rsidR="00961694" w:rsidRPr="000A7FB3" w:rsidRDefault="00961694" w:rsidP="00961694">
      <w:pPr>
        <w:pStyle w:val="ListParagraph"/>
        <w:spacing w:after="0" w:line="276" w:lineRule="auto"/>
        <w:ind w:left="0"/>
        <w:jc w:val="both"/>
        <w:rPr>
          <w:rFonts w:cs="Calibri"/>
        </w:rPr>
      </w:pPr>
      <w:r w:rsidRPr="000A7FB3">
        <w:rPr>
          <w:rFonts w:cs="Calibri"/>
        </w:rPr>
        <w:t>• organizarea de cursuri de formare și transmiterea materialelor instructive, elaborate pentru personalul responsabil autorizat de instituțiile beneficiare.</w:t>
      </w:r>
    </w:p>
    <w:p w14:paraId="468C51B7" w14:textId="77777777" w:rsidR="00961694" w:rsidRPr="000A7FB3" w:rsidRDefault="00961694" w:rsidP="00961694">
      <w:pPr>
        <w:spacing w:after="0" w:line="276" w:lineRule="auto"/>
        <w:jc w:val="both"/>
      </w:pPr>
    </w:p>
    <w:p w14:paraId="1027B38C" w14:textId="77777777" w:rsidR="00961694" w:rsidRPr="000A7FB3" w:rsidRDefault="00961694" w:rsidP="00961694">
      <w:pPr>
        <w:spacing w:after="0" w:line="276" w:lineRule="auto"/>
        <w:ind w:firstLine="360"/>
        <w:jc w:val="both"/>
      </w:pPr>
      <w:r w:rsidRPr="000A7FB3">
        <w:lastRenderedPageBreak/>
        <w:t xml:space="preserve">Toate aceste activități trebuie desfășurate în conformitate cu prevederile devizului de cantități publicat și a planurilor de execuție, elaborate și aprobate în conformitate cu reglementările naționale în domeniul construcțiilor. </w:t>
      </w:r>
    </w:p>
    <w:p w14:paraId="5E1FC212" w14:textId="77777777" w:rsidR="00961694" w:rsidRPr="000A7FB3" w:rsidRDefault="00961694" w:rsidP="00961694">
      <w:pPr>
        <w:spacing w:after="0" w:line="276" w:lineRule="auto"/>
        <w:ind w:firstLine="360"/>
        <w:jc w:val="both"/>
      </w:pPr>
      <w:r w:rsidRPr="000A7FB3">
        <w:t xml:space="preserve">Caracteristicile fizice și chimice ale materialelor de construcție, propuse de Contractant, trebuie să corespundă cerințelor și specificațiilor din desenele de execuție, dar și cu liniile directoare, cerințele și specificațiile tehnice solicitate mai jos. Materialele de construcție livrate la șantier trebuie să fie însoțite de certificate naționale de conformitate și/sau certificate europene (CE), care confirmă indicatorii de calitate. </w:t>
      </w:r>
    </w:p>
    <w:p w14:paraId="03651FEF" w14:textId="77777777" w:rsidR="00961694" w:rsidRPr="000A7FB3" w:rsidRDefault="00961694" w:rsidP="00961694">
      <w:pPr>
        <w:spacing w:line="276" w:lineRule="auto"/>
        <w:ind w:firstLine="360"/>
        <w:jc w:val="both"/>
        <w:rPr>
          <w:rFonts w:cs="Calibri"/>
        </w:rPr>
      </w:pPr>
      <w:r w:rsidRPr="000A7FB3">
        <w:rPr>
          <w:rFonts w:cs="Calibri"/>
        </w:rPr>
        <w:t>Echipamentele propuse de ofertanți trebuie, de asemenea, să fie fabricate în conformitate cu liniile directoare, cerințele tehnice și specificațiile solicitate mai jos, având certificate europene (CE) și/sau certificate moldovenești, care să confirme datele din pașapoartele tehnice. Contractantul trebuie să se asigure că toate materialele, echipamentele și activitățile de construcție și asamblare prevăzute în contract, înainte de a fi executate, sunt coordonate cu reprezentanții Beneficiarilor și ai PNUD Moldova, responsabili de supravegherea zilnică și monitorizarea periodică a lucrărilor de teren.</w:t>
      </w:r>
    </w:p>
    <w:p w14:paraId="5986BCCF" w14:textId="77777777" w:rsidR="00961694" w:rsidRPr="000A7FB3" w:rsidRDefault="00961694" w:rsidP="00961694">
      <w:pPr>
        <w:spacing w:after="0" w:line="276" w:lineRule="auto"/>
        <w:jc w:val="both"/>
        <w:rPr>
          <w:rFonts w:cs="Calibri"/>
          <w:b/>
          <w:i/>
          <w:snapToGrid w:val="0"/>
        </w:rPr>
      </w:pPr>
      <w:r w:rsidRPr="000A7FB3">
        <w:rPr>
          <w:rFonts w:cs="Calibri"/>
          <w:b/>
          <w:i/>
          <w:snapToGrid w:val="0"/>
        </w:rPr>
        <w:t>Notă pentru ofertanți:</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7"/>
      </w:tblGrid>
      <w:tr w:rsidR="00961694" w:rsidRPr="000A7FB3" w14:paraId="743E6BB7" w14:textId="77777777" w:rsidTr="00FF6C3D">
        <w:trPr>
          <w:trHeight w:val="953"/>
        </w:trPr>
        <w:tc>
          <w:tcPr>
            <w:tcW w:w="9787" w:type="dxa"/>
            <w:shd w:val="clear" w:color="auto" w:fill="E2EFD9"/>
            <w:vAlign w:val="center"/>
          </w:tcPr>
          <w:p w14:paraId="210638C1" w14:textId="77777777" w:rsidR="00961694" w:rsidRPr="000A7FB3" w:rsidRDefault="00961694" w:rsidP="00FF6C3D">
            <w:pPr>
              <w:spacing w:after="0" w:line="276" w:lineRule="auto"/>
              <w:jc w:val="both"/>
              <w:rPr>
                <w:rFonts w:cs="Calibri"/>
                <w:b/>
                <w:i/>
                <w:snapToGrid w:val="0"/>
              </w:rPr>
            </w:pPr>
            <w:r w:rsidRPr="000A7FB3">
              <w:rPr>
                <w:rFonts w:cs="Calibri"/>
                <w:b/>
                <w:i/>
                <w:snapToGrid w:val="0"/>
              </w:rPr>
              <w:t>Ori de câte ori specificațiile tehnice impun un produs specific, o marcă specifică, un nume/model, ofertanții pot propune spre coordonare orice alt produs echivalent din toate punctele de vedere cu produsul specificat, care îndeplinește cerințele de origine, precum și toți parametrii fizici, funcționali și de performanță.</w:t>
            </w:r>
          </w:p>
          <w:p w14:paraId="06BBF8A4" w14:textId="77777777" w:rsidR="00961694" w:rsidRPr="000A7FB3" w:rsidRDefault="00961694" w:rsidP="00FF6C3D">
            <w:pPr>
              <w:spacing w:after="0" w:line="276" w:lineRule="auto"/>
              <w:jc w:val="both"/>
              <w:rPr>
                <w:rFonts w:cs="Calibri"/>
                <w:lang w:eastAsia="et-EE"/>
              </w:rPr>
            </w:pPr>
            <w:r w:rsidRPr="000A7FB3">
              <w:rPr>
                <w:rFonts w:cs="Calibri"/>
                <w:b/>
                <w:i/>
                <w:snapToGrid w:val="0"/>
              </w:rPr>
              <w:t>În plus, dacă ofertantul propune un tip diferit de echipament cu parametri echivalenți sau superiori celor specificați de proiectant, ofertantul va fi responsabil de ajustarea întregii documentații a proiectului pentru a se adapta la echipamentul respectiv. În consecință, ofertantul va reproiecta și verifica, pe cheltuiala proprie, toate secțiunile care vor fi afectate de modificările rezultate din echipamentul nou propus.</w:t>
            </w:r>
          </w:p>
        </w:tc>
      </w:tr>
    </w:tbl>
    <w:p w14:paraId="19B737E8" w14:textId="77777777" w:rsidR="00961694" w:rsidRPr="000A7FB3" w:rsidRDefault="00961694" w:rsidP="00961694">
      <w:pPr>
        <w:autoSpaceDE w:val="0"/>
        <w:autoSpaceDN w:val="0"/>
        <w:adjustRightInd w:val="0"/>
        <w:spacing w:after="0" w:line="276" w:lineRule="auto"/>
        <w:ind w:firstLine="284"/>
        <w:jc w:val="both"/>
        <w:rPr>
          <w:rFonts w:cs="Calibri"/>
          <w:color w:val="000000"/>
          <w:highlight w:val="yellow"/>
        </w:rPr>
      </w:pPr>
    </w:p>
    <w:p w14:paraId="24E86C77" w14:textId="77777777" w:rsidR="00961694" w:rsidRPr="000A7FB3" w:rsidRDefault="00961694" w:rsidP="00961694">
      <w:pPr>
        <w:pStyle w:val="ListParagraph"/>
        <w:numPr>
          <w:ilvl w:val="0"/>
          <w:numId w:val="2"/>
        </w:numPr>
        <w:spacing w:after="0" w:line="276" w:lineRule="auto"/>
        <w:rPr>
          <w:rFonts w:eastAsia="Times New Roman" w:cs="Calibri"/>
          <w:b/>
          <w:bCs/>
        </w:rPr>
      </w:pPr>
      <w:r w:rsidRPr="000A7FB3">
        <w:rPr>
          <w:rFonts w:eastAsia="Times New Roman" w:cs="Calibri"/>
          <w:b/>
          <w:bCs/>
        </w:rPr>
        <w:t>REZULTATE PREVIZIONATE</w:t>
      </w:r>
    </w:p>
    <w:p w14:paraId="0395D904" w14:textId="77777777" w:rsidR="00961694" w:rsidRPr="000A7FB3" w:rsidRDefault="00961694" w:rsidP="00961694">
      <w:pPr>
        <w:spacing w:after="0" w:line="276" w:lineRule="auto"/>
        <w:ind w:firstLine="360"/>
        <w:jc w:val="both"/>
      </w:pPr>
      <w:r w:rsidRPr="000A7FB3">
        <w:t>În conformitate cu secvența lucrărilor de construcție planificate și cu devizele de cantități (BoQ) publicate, la finalizarea contractului, următoarele rezultate/rezultate generale vor fi obținute la obiectul țintă:</w:t>
      </w:r>
    </w:p>
    <w:p w14:paraId="26B32261" w14:textId="77777777" w:rsidR="00961694" w:rsidRPr="000A7FB3" w:rsidRDefault="00961694" w:rsidP="00961694">
      <w:pPr>
        <w:pStyle w:val="ListParagraph"/>
        <w:numPr>
          <w:ilvl w:val="0"/>
          <w:numId w:val="4"/>
        </w:numPr>
        <w:spacing w:after="0" w:line="276" w:lineRule="auto"/>
        <w:jc w:val="both"/>
        <w:rPr>
          <w:rFonts w:cs="Calibri"/>
        </w:rPr>
      </w:pPr>
      <w:r w:rsidRPr="000A7FB3">
        <w:rPr>
          <w:rFonts w:cs="Calibri"/>
        </w:rPr>
        <w:t>În primul rând, mai multe ferestre existente și toate ușile interioare și exterioare, pardoselile, finisajele interioare ale pereților și tavanelor, precum și toate sistemele și instalațiile tehnice existente vor fi complet demolate, iar spațiile respective vor fi pregătite pentru reabilitare capitală.</w:t>
      </w:r>
    </w:p>
    <w:p w14:paraId="413AB85B" w14:textId="77777777" w:rsidR="00961694" w:rsidRPr="000A7FB3" w:rsidRDefault="00961694" w:rsidP="00961694">
      <w:pPr>
        <w:pStyle w:val="ListParagraph"/>
        <w:numPr>
          <w:ilvl w:val="0"/>
          <w:numId w:val="4"/>
        </w:numPr>
        <w:spacing w:after="0" w:line="276" w:lineRule="auto"/>
        <w:jc w:val="both"/>
        <w:rPr>
          <w:rFonts w:cs="Calibri"/>
          <w:color w:val="FF0000"/>
          <w:vertAlign w:val="superscript"/>
        </w:rPr>
      </w:pPr>
      <w:r w:rsidRPr="000A7FB3">
        <w:rPr>
          <w:rFonts w:cs="Calibri"/>
        </w:rPr>
        <w:t>Toate spațiile interioare vor fi supuse unei reabilitări capitale, inclusiv instalarea de tavane și pardoseli noi, înlocuirea ferestrelor și a ușilor, tencuirea și aplicarea de noi finisaje pentru pereții interiori și lucrări decorative.</w:t>
      </w:r>
    </w:p>
    <w:p w14:paraId="04BF6217" w14:textId="77777777" w:rsidR="00961694" w:rsidRPr="000A7FB3" w:rsidRDefault="00961694" w:rsidP="00961694">
      <w:pPr>
        <w:pStyle w:val="ListParagraph"/>
        <w:numPr>
          <w:ilvl w:val="0"/>
          <w:numId w:val="4"/>
        </w:numPr>
        <w:spacing w:after="0" w:line="276" w:lineRule="auto"/>
        <w:jc w:val="both"/>
        <w:rPr>
          <w:rFonts w:cs="Calibri"/>
        </w:rPr>
      </w:pPr>
      <w:r w:rsidRPr="000A7FB3">
        <w:rPr>
          <w:rFonts w:cs="Calibri"/>
        </w:rPr>
        <w:t>Reabilitarea capitală a spațiilor menționate mai sus va include, de asemenea, instalarea unui pachet complet de sisteme tehnice noi, inclusiv încălzire, ventilație și aer condiționat (HVAC), alimentare cu apă și canalizare, sisteme electrice, rețele de joasă tensiune, supraveghere video, sisteme de alarmă și avertizare în caz de incendiu și infrastructură de internet.</w:t>
      </w:r>
    </w:p>
    <w:p w14:paraId="3D22B677" w14:textId="77777777" w:rsidR="00961694" w:rsidRPr="000A7FB3" w:rsidRDefault="00961694" w:rsidP="00961694">
      <w:pPr>
        <w:pStyle w:val="ListParagraph"/>
        <w:numPr>
          <w:ilvl w:val="0"/>
          <w:numId w:val="4"/>
        </w:numPr>
        <w:spacing w:after="0" w:line="276" w:lineRule="auto"/>
        <w:jc w:val="both"/>
        <w:rPr>
          <w:rFonts w:cs="Calibri"/>
        </w:rPr>
      </w:pPr>
      <w:r w:rsidRPr="000A7FB3">
        <w:rPr>
          <w:rFonts w:cs="Calibri"/>
        </w:rPr>
        <w:t>Noile tehnologii trebuie testate, puse în funcțiune, iar personalul școlar respectiv trebuie instruit.</w:t>
      </w:r>
    </w:p>
    <w:p w14:paraId="77BED037" w14:textId="77777777" w:rsidR="00961694" w:rsidRPr="000A7FB3" w:rsidRDefault="00961694" w:rsidP="00961694">
      <w:pPr>
        <w:pStyle w:val="ListParagraph"/>
        <w:numPr>
          <w:ilvl w:val="0"/>
          <w:numId w:val="4"/>
        </w:numPr>
        <w:spacing w:after="0" w:line="276" w:lineRule="auto"/>
        <w:jc w:val="both"/>
        <w:rPr>
          <w:rFonts w:cs="Calibri"/>
        </w:rPr>
      </w:pPr>
      <w:r w:rsidRPr="000A7FB3">
        <w:rPr>
          <w:rFonts w:cs="Calibri"/>
        </w:rPr>
        <w:lastRenderedPageBreak/>
        <w:t>Lucrările exterioare vor include înlocuirea acoperișului, consolidarea structurii existente a acoperișului din lemn, izolarea termică a acoperișului și izolarea termică a tuturor fațadelor blocului D și ale galeriei de acces.</w:t>
      </w:r>
    </w:p>
    <w:p w14:paraId="6E46B7C7" w14:textId="77777777" w:rsidR="00961694" w:rsidRPr="000A7FB3" w:rsidRDefault="00961694" w:rsidP="00961694">
      <w:pPr>
        <w:pStyle w:val="NormalWeb"/>
        <w:numPr>
          <w:ilvl w:val="0"/>
          <w:numId w:val="4"/>
        </w:numPr>
        <w:rPr>
          <w:rFonts w:ascii="Calibri" w:eastAsia="Calibri" w:hAnsi="Calibri" w:cs="Calibri"/>
          <w:sz w:val="22"/>
          <w:szCs w:val="22"/>
          <w:lang w:val="en-GB"/>
        </w:rPr>
      </w:pPr>
      <w:r w:rsidRPr="000A7FB3">
        <w:rPr>
          <w:rFonts w:ascii="Calibri" w:eastAsia="Calibri" w:hAnsi="Calibri" w:cs="Calibri"/>
          <w:sz w:val="22"/>
          <w:szCs w:val="22"/>
          <w:lang w:val="en-GB"/>
        </w:rPr>
        <w:t>Clădirea va fi pe deplin accesibilă persoanelor cu mobilitate redusă, în conformitate cu standardele de accesibilitate aplicabile.</w:t>
      </w:r>
    </w:p>
    <w:p w14:paraId="2A05396B" w14:textId="77777777" w:rsidR="00961694" w:rsidRPr="000A7FB3" w:rsidRDefault="00961694" w:rsidP="00961694">
      <w:pPr>
        <w:spacing w:after="0" w:line="276" w:lineRule="auto"/>
        <w:jc w:val="both"/>
        <w:rPr>
          <w:rFonts w:eastAsia="Times New Roman" w:cs="Calibri"/>
          <w:i/>
          <w:iCs/>
          <w:noProof/>
          <w:kern w:val="32"/>
        </w:rPr>
      </w:pPr>
      <w:r w:rsidRPr="000A7FB3">
        <w:rPr>
          <w:rFonts w:eastAsia="Times New Roman" w:cs="Calibri"/>
          <w:b/>
          <w:bCs/>
          <w:i/>
          <w:iCs/>
          <w:noProof/>
          <w:kern w:val="32"/>
        </w:rPr>
        <w:t xml:space="preserve">Rezultatul 1: </w:t>
      </w:r>
      <w:r w:rsidRPr="000A7FB3">
        <w:rPr>
          <w:rFonts w:eastAsia="Times New Roman" w:cs="Calibri"/>
          <w:i/>
          <w:iCs/>
          <w:noProof/>
          <w:kern w:val="32"/>
        </w:rPr>
        <w:t>Finalizarea tuturor lucrărilor de construcție, livrarea și instalarea echipamentelor, racordarea la rețelele de încălzire, electricitate, apă, canalizare etc., prevăzute în documentația contractuală, într-un termen de maximum 16 luni de la data semnării contractului.</w:t>
      </w:r>
    </w:p>
    <w:p w14:paraId="2578758B" w14:textId="77777777" w:rsidR="00961694" w:rsidRPr="000A7FB3" w:rsidRDefault="00961694" w:rsidP="00961694">
      <w:pPr>
        <w:spacing w:after="0" w:line="276" w:lineRule="auto"/>
        <w:jc w:val="both"/>
        <w:rPr>
          <w:rFonts w:eastAsia="Times New Roman" w:cs="Calibri"/>
          <w:i/>
          <w:iCs/>
          <w:noProof/>
          <w:kern w:val="32"/>
        </w:rPr>
      </w:pPr>
      <w:r w:rsidRPr="000A7FB3">
        <w:rPr>
          <w:rFonts w:eastAsia="Times New Roman" w:cs="Calibri"/>
          <w:b/>
          <w:bCs/>
          <w:i/>
          <w:iCs/>
          <w:noProof/>
          <w:kern w:val="32"/>
        </w:rPr>
        <w:t xml:space="preserve">Rezultatul 2: </w:t>
      </w:r>
      <w:r w:rsidRPr="000A7FB3">
        <w:rPr>
          <w:rFonts w:eastAsia="Times New Roman" w:cs="Calibri"/>
          <w:i/>
          <w:iCs/>
          <w:noProof/>
          <w:kern w:val="32"/>
        </w:rPr>
        <w:t>Punerea în funcțiune finală a obiectului într-un termen de până la 12 luni de la data recepționării obiectului până la finalizarea lucrărilor, inclusiv livrarea și instalarea echipamentelor, testarea, punerea în funcțiune, predarea și instruirea personalului (după caz).</w:t>
      </w:r>
    </w:p>
    <w:p w14:paraId="19422DC4" w14:textId="77777777" w:rsidR="00961694" w:rsidRPr="000A7FB3" w:rsidRDefault="00961694" w:rsidP="00961694">
      <w:pPr>
        <w:autoSpaceDE w:val="0"/>
        <w:autoSpaceDN w:val="0"/>
        <w:adjustRightInd w:val="0"/>
        <w:spacing w:after="0" w:line="276" w:lineRule="auto"/>
        <w:jc w:val="both"/>
        <w:rPr>
          <w:rFonts w:eastAsia="Times New Roman" w:cs="Calibri"/>
          <w:b/>
          <w:bCs/>
          <w:noProof/>
          <w:kern w:val="32"/>
        </w:rPr>
      </w:pPr>
    </w:p>
    <w:p w14:paraId="1AE26AA2" w14:textId="77777777" w:rsidR="00961694" w:rsidRPr="000A7FB3" w:rsidRDefault="00961694" w:rsidP="00961694">
      <w:pPr>
        <w:pStyle w:val="ListParagraph"/>
        <w:numPr>
          <w:ilvl w:val="0"/>
          <w:numId w:val="2"/>
        </w:numPr>
        <w:autoSpaceDE w:val="0"/>
        <w:autoSpaceDN w:val="0"/>
        <w:adjustRightInd w:val="0"/>
        <w:spacing w:after="0" w:line="276" w:lineRule="auto"/>
        <w:jc w:val="both"/>
        <w:rPr>
          <w:rFonts w:eastAsia="Times New Roman" w:cs="Calibri"/>
          <w:b/>
          <w:bCs/>
          <w:noProof/>
          <w:kern w:val="32"/>
        </w:rPr>
      </w:pPr>
      <w:r w:rsidRPr="000A7FB3">
        <w:rPr>
          <w:rFonts w:eastAsia="Times New Roman" w:cs="Calibri"/>
          <w:b/>
          <w:bCs/>
          <w:noProof/>
          <w:kern w:val="32"/>
        </w:rPr>
        <w:t>CERINȚE PRINCIPALE ȘI SPECIFICAȚII TEHNICE</w:t>
      </w:r>
    </w:p>
    <w:p w14:paraId="7B2185B1" w14:textId="77777777" w:rsidR="00961694" w:rsidRPr="000A7FB3" w:rsidRDefault="00961694" w:rsidP="00961694">
      <w:pPr>
        <w:pStyle w:val="ListParagraph"/>
        <w:autoSpaceDE w:val="0"/>
        <w:autoSpaceDN w:val="0"/>
        <w:adjustRightInd w:val="0"/>
        <w:spacing w:after="0" w:line="276" w:lineRule="auto"/>
        <w:jc w:val="both"/>
        <w:rPr>
          <w:rFonts w:eastAsia="Times New Roman" w:cs="Calibri"/>
          <w:b/>
          <w:bCs/>
          <w:noProof/>
          <w:kern w:val="32"/>
        </w:rPr>
      </w:pPr>
    </w:p>
    <w:p w14:paraId="5012C405" w14:textId="77777777" w:rsidR="00961694" w:rsidRPr="000A7FB3" w:rsidRDefault="00961694" w:rsidP="00961694">
      <w:pPr>
        <w:spacing w:after="0" w:line="276" w:lineRule="auto"/>
        <w:jc w:val="both"/>
        <w:rPr>
          <w:rFonts w:cs="Calibri"/>
          <w:b/>
          <w:bCs/>
          <w:i/>
        </w:rPr>
      </w:pPr>
      <w:r w:rsidRPr="000A7FB3">
        <w:rPr>
          <w:rFonts w:cs="Calibri"/>
          <w:b/>
          <w:bCs/>
          <w:i/>
        </w:rPr>
        <w:t>Lucrări de arhitectură și finisaje interioare:</w:t>
      </w:r>
    </w:p>
    <w:p w14:paraId="7AF6E33B" w14:textId="77777777" w:rsidR="00961694" w:rsidRPr="000A7FB3" w:rsidRDefault="00961694" w:rsidP="00961694">
      <w:pPr>
        <w:spacing w:after="0" w:line="276" w:lineRule="auto"/>
        <w:jc w:val="both"/>
        <w:rPr>
          <w:rFonts w:cs="Calibri"/>
          <w:b/>
          <w:bCs/>
          <w:i/>
        </w:rPr>
      </w:pPr>
    </w:p>
    <w:p w14:paraId="6C785274" w14:textId="77777777" w:rsidR="00961694" w:rsidRPr="000A7FB3" w:rsidRDefault="00961694" w:rsidP="00961694">
      <w:pPr>
        <w:spacing w:after="0" w:line="276" w:lineRule="auto"/>
        <w:jc w:val="both"/>
        <w:rPr>
          <w:rFonts w:cs="Calibri"/>
          <w:iCs/>
        </w:rPr>
      </w:pPr>
      <w:r w:rsidRPr="000A7FB3">
        <w:rPr>
          <w:rFonts w:cs="Calibri"/>
          <w:b/>
          <w:bCs/>
          <w:i/>
          <w:u w:val="single"/>
        </w:rPr>
        <w:t xml:space="preserve">Uși exterioare: </w:t>
      </w:r>
      <w:r w:rsidRPr="000A7FB3">
        <w:rPr>
          <w:rFonts w:cs="Calibri"/>
          <w:iCs/>
        </w:rPr>
        <w:t xml:space="preserve">Ușile exterioare din aluminiu vor fi fabricate din aliaj de aluminiu extrudat de înaltă rezistență (minimum EN AW-6063 T5/T6 sau echivalent), cu profile cu rupere termică care încorporează bariere termice din poliamidă pentru a reduce transferul de căldură. Grosimea minimă a peretelui profilului va fi de 1,5 mm, adecvată pentru aplicații exterioare. Colțurile cadrului vor fi îmbinate mecanic sau sertizate cu cleme de colț armată pentru a asigura stabilitatea structurală și durabilitatea. Finisajul suprafeței trebuie să fie un strat de vopsea pulbere poliesterică (grosime minimă de 60–80 μm) în culoarea RAL specificată de soluțiile cromatice ale proiectului, rezistentă la coroziune și adecvată pentru expunerea la exterior. Ușile trebuie să fie echipate cu garnituri perimetrale din EPDM care să asigure etanșeitatea la aer și apă. </w:t>
      </w:r>
    </w:p>
    <w:p w14:paraId="5F002E70" w14:textId="77777777" w:rsidR="00961694" w:rsidRPr="000A7FB3" w:rsidRDefault="00961694" w:rsidP="00961694">
      <w:pPr>
        <w:spacing w:after="0" w:line="276" w:lineRule="auto"/>
        <w:jc w:val="both"/>
        <w:rPr>
          <w:rFonts w:cs="Calibri"/>
          <w:iCs/>
        </w:rPr>
      </w:pPr>
      <w:r w:rsidRPr="000A7FB3">
        <w:rPr>
          <w:rFonts w:cs="Calibri"/>
          <w:iCs/>
        </w:rPr>
        <w:t>Performanța termică a ansamblului complet al ușii trebuie să atingă o valoare U maximă de 1,1 W/m²K sau mai bună (în funcție de cerințele proiectului), atunci când este testată în conformitate cu EN 14351-1 sau un standard echivalent. Ușile cu geamuri trebuie să includă unități de geamuri izolate triple (IGU) cu acoperire Low-E și umplere cu gaz argon, sticlă securizată sau laminată, după cum este necesar. Grosimea geamurilor trebuie să fie conformă cu calculele de proiectare și recomandările producătorului. Feroneria trebuie să includă balamale reglabile, rezistente la coroziune, pentru sarcini grele, și un sistem de închidere multipunct cu cilindru cu profil euro. Performanța de securitate trebuie să îndeplinească clasa minimă de rezistență RC2 (sau conform specificațiilor). Dacă este necesar, ușile pot include încuietoare electrică, sistem de control al accesului, bară antipanică sau dispozitiv de închidere automată.</w:t>
      </w:r>
    </w:p>
    <w:p w14:paraId="25027A19" w14:textId="77777777" w:rsidR="00961694" w:rsidRPr="000A7FB3" w:rsidRDefault="00961694" w:rsidP="00961694">
      <w:pPr>
        <w:spacing w:after="0" w:line="276" w:lineRule="auto"/>
        <w:jc w:val="both"/>
        <w:rPr>
          <w:rFonts w:cs="Calibri"/>
          <w:iCs/>
        </w:rPr>
      </w:pPr>
    </w:p>
    <w:p w14:paraId="6B12CAC6" w14:textId="77777777" w:rsidR="00961694" w:rsidRPr="000A7FB3" w:rsidRDefault="00961694" w:rsidP="00961694">
      <w:pPr>
        <w:spacing w:after="0" w:line="276" w:lineRule="auto"/>
        <w:jc w:val="both"/>
        <w:rPr>
          <w:rFonts w:cs="Calibri"/>
          <w:color w:val="000000"/>
        </w:rPr>
      </w:pPr>
      <w:r w:rsidRPr="000A7FB3">
        <w:rPr>
          <w:rFonts w:cs="Calibri"/>
          <w:b/>
          <w:bCs/>
          <w:i/>
          <w:iCs/>
          <w:color w:val="000000"/>
          <w:u w:val="single"/>
        </w:rPr>
        <w:t xml:space="preserve">Uși interioare: </w:t>
      </w:r>
      <w:r w:rsidRPr="000A7FB3">
        <w:rPr>
          <w:rFonts w:cs="Calibri"/>
          <w:color w:val="000000"/>
        </w:rPr>
        <w:t xml:space="preserve">noile uși de intrare în sălile de clasă, încadrate în pereții principali și/sau despărțitori, vor fi de tipul ușilor fără prag. Canatul ușii are o grosime de 40 mm și următoarele caracteristici: umplutură - fagure de stabilizare; finisaj canat - laminat HPL, model - lemn de frasin natural, culoare RAL 1014, acoperit cu lac mat; suprafață netedă, cu placă de protecție din oțel inoxidabil de 1 mm în partea de jos și set de mâner de ușă din oțel inoxidabil, cadru din aluminiu anodizat; în canatul ușii se va instala sticlă laminată triplex de 4+4 mm.  Materialul cadrului ușii - oțel metalic de colț, profil de 100 mm, vopsit electrostatic RAL 7044; - minimum 3 balamale pe canat, - încuietoare, - zăvor; - prag cu înălțime maximă de 20 mm). </w:t>
      </w:r>
      <w:r w:rsidRPr="000A7FB3">
        <w:rPr>
          <w:rFonts w:cs="Calibri"/>
          <w:color w:val="000000"/>
        </w:rPr>
        <w:lastRenderedPageBreak/>
        <w:t xml:space="preserve">Mai detaliat, elementele pentru închiderea golurilor din pereți, precum ferestrele și ușile, sunt menționate în albumul de soluții arhitecturale. </w:t>
      </w:r>
    </w:p>
    <w:p w14:paraId="4AFA08E3" w14:textId="77777777" w:rsidR="00961694" w:rsidRPr="000A7FB3" w:rsidRDefault="00961694" w:rsidP="00961694">
      <w:pPr>
        <w:spacing w:after="0" w:line="276" w:lineRule="auto"/>
        <w:jc w:val="both"/>
        <w:rPr>
          <w:rFonts w:cs="Calibri"/>
          <w:color w:val="000000"/>
          <w:highlight w:val="yellow"/>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961694" w:rsidRPr="000A7FB3" w14:paraId="5EB8AB18" w14:textId="77777777" w:rsidTr="00FF6C3D">
        <w:tc>
          <w:tcPr>
            <w:tcW w:w="9895" w:type="dxa"/>
            <w:shd w:val="clear" w:color="auto" w:fill="E2EFD9"/>
          </w:tcPr>
          <w:p w14:paraId="7533C926" w14:textId="77777777" w:rsidR="00961694" w:rsidRPr="000A7FB3" w:rsidRDefault="00961694" w:rsidP="00FF6C3D">
            <w:pPr>
              <w:spacing w:line="276" w:lineRule="auto"/>
              <w:jc w:val="both"/>
              <w:rPr>
                <w:rFonts w:eastAsia="Times New Roman" w:cs="Calibri"/>
                <w:b/>
                <w:highlight w:val="yellow"/>
              </w:rPr>
            </w:pPr>
            <w:r w:rsidRPr="000A7FB3">
              <w:rPr>
                <w:rFonts w:eastAsia="Times New Roman" w:cs="Calibri"/>
                <w:b/>
                <w:i/>
              </w:rPr>
              <w:t>Ușile trebuie să asigure accesul persoanelor cu mobilitate redusă (PRM) în toate încăperile în care li se permite accesul. În acest scop, lățimea liberă de trecere la uși nu trebuie să fie mai mică de 1000 mm. Pragurile ușilor vor fi încastrate în pardoseală.</w:t>
            </w:r>
          </w:p>
        </w:tc>
      </w:tr>
    </w:tbl>
    <w:p w14:paraId="6D888DF5" w14:textId="77777777" w:rsidR="00961694" w:rsidRPr="000A7FB3" w:rsidRDefault="00961694" w:rsidP="00961694">
      <w:pPr>
        <w:spacing w:after="0" w:line="276" w:lineRule="auto"/>
        <w:jc w:val="both"/>
        <w:rPr>
          <w:rFonts w:cs="Calibri"/>
          <w:i/>
          <w:lang w:eastAsia="et-EE"/>
        </w:rPr>
      </w:pPr>
    </w:p>
    <w:p w14:paraId="2ABAF2D5"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Tavane</w:t>
      </w:r>
      <w:r w:rsidRPr="000A7FB3">
        <w:rPr>
          <w:rFonts w:cs="Calibri"/>
          <w:b/>
          <w:bCs/>
          <w:iCs/>
          <w:lang w:eastAsia="et-EE"/>
        </w:rPr>
        <w:t xml:space="preserve">: </w:t>
      </w:r>
      <w:r w:rsidRPr="000A7FB3">
        <w:rPr>
          <w:rFonts w:cs="Calibri"/>
          <w:iCs/>
          <w:lang w:eastAsia="et-EE"/>
        </w:rPr>
        <w:t xml:space="preserve">tavan casetat suspendat cu set complet de structură parțial ascunsă de tip „Armstrong”, clasa 1/C/ON, în conformitate cu EN 13964, și plăci de 600x600x15 mm, cu strat posterior din fibră de sticlă și margini vopsite, cu absorbție fonică de clasa B, difuzie a luminii - 85%, în conformitate cu ISO 7724-2, cu reacție la foc - Euroclasa A1, în conformitate cu EN 13501-1. </w:t>
      </w:r>
    </w:p>
    <w:p w14:paraId="61028E8C" w14:textId="77777777" w:rsidR="00961694" w:rsidRPr="000A7FB3" w:rsidRDefault="00961694" w:rsidP="00961694">
      <w:pPr>
        <w:spacing w:after="0" w:line="276" w:lineRule="auto"/>
        <w:jc w:val="both"/>
        <w:rPr>
          <w:rFonts w:cs="Calibri"/>
          <w:b/>
          <w:bCs/>
          <w:i/>
          <w:highlight w:val="yellow"/>
          <w:u w:val="single"/>
          <w:lang w:eastAsia="et-EE"/>
        </w:rPr>
      </w:pPr>
    </w:p>
    <w:p w14:paraId="3A238167"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Pereți: pereți interiori</w:t>
      </w:r>
      <w:r w:rsidRPr="000A7FB3">
        <w:rPr>
          <w:rFonts w:cs="Calibri"/>
          <w:b/>
          <w:bCs/>
          <w:iCs/>
          <w:lang w:eastAsia="et-EE"/>
        </w:rPr>
        <w:t xml:space="preserve">: </w:t>
      </w:r>
      <w:r w:rsidRPr="000A7FB3">
        <w:rPr>
          <w:rFonts w:cs="Calibri"/>
          <w:iCs/>
          <w:lang w:eastAsia="et-EE"/>
        </w:rPr>
        <w:t>Execuția noilor pereți despărțitori se va realiza din cărămidă și plăci de gips-carton. Pentru pereții portanți: demolarea tencuielii existente, aplicarea unui nou strat de tencuială de nivelare din ciment și nisip, pregătirea suprafețelor pentru finisare prin tencuială decorativă îmbunătățită și vopsire cu vopsea acrilică cu rezistență sporită la spălare; pentru spațiile publice, paleta de culori NCS, codul va fi selectat pe baza randărilor 3D din capitolul de design interior (la alegerea beneficiarului); unele părți ale pereților vor fi finisate cu plăci de porțelan cu dimensiunile 1200x600 mm, pe adeziv sintetic, cu grosimea δ= 6,0–7,0 mm, de culoare deschisă, coordonată cu beneficiarii.</w:t>
      </w:r>
    </w:p>
    <w:p w14:paraId="7F281F83" w14:textId="77777777" w:rsidR="00961694" w:rsidRPr="000A7FB3" w:rsidRDefault="00961694" w:rsidP="00961694">
      <w:pPr>
        <w:spacing w:after="0" w:line="276" w:lineRule="auto"/>
        <w:jc w:val="both"/>
        <w:rPr>
          <w:rFonts w:cs="Calibri"/>
          <w:b/>
          <w:bCs/>
          <w:i/>
          <w:highlight w:val="yellow"/>
          <w:u w:val="single"/>
          <w:lang w:eastAsia="et-EE"/>
        </w:rPr>
      </w:pPr>
      <w:bookmarkStart w:id="1" w:name="_Hlk189048877"/>
    </w:p>
    <w:p w14:paraId="414DCF4A"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 xml:space="preserve">Pardoseli: </w:t>
      </w:r>
      <w:r w:rsidRPr="000A7FB3">
        <w:rPr>
          <w:rFonts w:cs="Calibri"/>
          <w:iCs/>
          <w:lang w:eastAsia="et-EE"/>
        </w:rPr>
        <w:t xml:space="preserve">noile pardoseli au fost proiectate în conformitate cu standardul -SNIP 3.04.01-87 „Lucrări de izolare și finisare”. În sălile de clasă, noile pardoseli vor fi de tipul </w:t>
      </w:r>
      <w:r w:rsidRPr="000A7FB3">
        <w:rPr>
          <w:rFonts w:cs="Calibri"/>
          <w:b/>
          <w:bCs/>
          <w:iCs/>
          <w:lang w:eastAsia="et-EE"/>
        </w:rPr>
        <w:t xml:space="preserve">linoleum tehnic omogen, durabil, </w:t>
      </w:r>
      <w:r w:rsidRPr="000A7FB3">
        <w:rPr>
          <w:rFonts w:cs="Calibri"/>
          <w:iCs/>
          <w:lang w:eastAsia="et-EE"/>
        </w:rPr>
        <w:t>cu o grosime de cel puțin δ=2-2,3 mm, adecvat pentru zonele cu trafic intens din clădirile publice.</w:t>
      </w:r>
    </w:p>
    <w:p w14:paraId="61161688"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În coridoare/holuri, pardoseala va fi realizată dintr-un strat epoxidic cu o grosime de cel puțin δ=2 mm, cu efect antiderapant, așezat pe un strat de nivelare din mortar de ciment-nisip M150 (B12,5).</w:t>
      </w:r>
    </w:p>
    <w:p w14:paraId="276B58A4"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 xml:space="preserve">În toalete și spațiile sanitare, pardoselile noi vor fi realizate din plăci ceramice, cu o grosime de δ=9 mm și dimensiuni de cel puțin 600 x 600 mm, de culoare deschisă, cu suprafață antiderapantă. Plăcile ceramice vor fi așezate pe un strat de nivelare din mortar de ciment-nisip, M150 (B12,5), cu o grosime medie de δ=30,0 mm. </w:t>
      </w:r>
    </w:p>
    <w:p w14:paraId="5C34615F" w14:textId="77777777" w:rsidR="00961694" w:rsidRPr="000A7FB3" w:rsidRDefault="00961694" w:rsidP="00961694">
      <w:pPr>
        <w:spacing w:after="0" w:line="276" w:lineRule="auto"/>
        <w:jc w:val="both"/>
        <w:rPr>
          <w:rFonts w:cs="Calibri"/>
          <w:iCs/>
          <w:highlight w:val="yellow"/>
          <w:lang w:eastAsia="et-EE"/>
        </w:rPr>
      </w:pPr>
    </w:p>
    <w:bookmarkEnd w:id="1"/>
    <w:p w14:paraId="60885286" w14:textId="77777777" w:rsidR="00961694" w:rsidRPr="000A7FB3" w:rsidRDefault="00961694" w:rsidP="00961694">
      <w:pPr>
        <w:spacing w:after="0" w:line="276" w:lineRule="auto"/>
        <w:jc w:val="both"/>
        <w:rPr>
          <w:rFonts w:cs="Calibri"/>
          <w:b/>
          <w:bCs/>
          <w:i/>
          <w:lang w:eastAsia="et-EE"/>
        </w:rPr>
      </w:pPr>
      <w:r w:rsidRPr="000A7FB3">
        <w:rPr>
          <w:rFonts w:cs="Calibri"/>
          <w:b/>
          <w:bCs/>
          <w:i/>
          <w:lang w:eastAsia="et-EE"/>
        </w:rPr>
        <w:t>Echipamente și tehnologii:</w:t>
      </w:r>
    </w:p>
    <w:p w14:paraId="68D2D6CA"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 xml:space="preserve">Rezervoare de apă pentru stingere incendii </w:t>
      </w:r>
      <w:r w:rsidRPr="00D25733">
        <w:rPr>
          <w:rFonts w:cs="Calibri"/>
          <w:b/>
          <w:bCs/>
          <w:i/>
          <w:u w:val="single"/>
          <w:lang w:eastAsia="et-EE"/>
        </w:rPr>
        <w:t>și stocare a apei de ploaie</w:t>
      </w:r>
      <w:r w:rsidRPr="000A7FB3">
        <w:rPr>
          <w:rFonts w:cs="Calibri"/>
          <w:b/>
          <w:bCs/>
          <w:i/>
          <w:u w:val="single"/>
          <w:lang w:eastAsia="et-EE"/>
        </w:rPr>
        <w:t xml:space="preserve">: </w:t>
      </w:r>
      <w:r w:rsidRPr="000A7FB3">
        <w:rPr>
          <w:rFonts w:cs="Calibri"/>
          <w:iCs/>
          <w:lang w:eastAsia="et-EE"/>
        </w:rPr>
        <w:t xml:space="preserve">Clasa de importanță a construcției – CC2. Rezervoarele de apă pentru stingere incendii sunt fabricate în conformitate cu proiectul standard ТП 704-1-164.83 și dispun de o impermeabilizare îmbunătățită. Acestea sunt din oțel, orizontale și instalate subteran. Pentru a preveni flotarea datorată presiunii hidrostatice a apelor subterane, rezervoarele sunt fixate cu cleme din tablă de oțel de 10 mm grosime pe o fundație monolitică de tip radier. Pentru a evita deformarea rezervorului, se prevede un strat de nisip între fundul rezervorului și radier. Nivelul estimat al apelor subterane – 3,3 m. Protecția anticorozivă a structurilor din oțel se realizează în conformitate cu SM EN ISO 12944. Suprafețele interne ale rezervoarelor se acoperă cu grund epoxidic (1 strat – 80 microni) și vopsea epoxidică fără solvenți (1 strat – 400 microni). Suprafețele exterioare ale rezervoarelor și toate structurile metalice exterioare vor fi acoperite cu grund epoxidic (1 strat – 80 microni), vopsea epoxidică fără solvenți (1 strat – 400 microni) și finisate cu un strat de mastic </w:t>
      </w:r>
      <w:r w:rsidRPr="000A7FB3">
        <w:rPr>
          <w:rFonts w:cs="Calibri"/>
          <w:iCs/>
          <w:lang w:eastAsia="et-EE"/>
        </w:rPr>
        <w:lastRenderedPageBreak/>
        <w:t>bitum-polimer (grosime 2–3 mm). Rezervorul va fi instalat la o adâncime minimă de 0,7 m de la nivelul solului până la punctul cel mai înalt al pereților rezervorului.</w:t>
      </w:r>
    </w:p>
    <w:p w14:paraId="7B86E3BD" w14:textId="77777777" w:rsidR="00961694" w:rsidRPr="000A7FB3" w:rsidRDefault="00961694" w:rsidP="00961694">
      <w:pPr>
        <w:spacing w:after="0" w:line="276" w:lineRule="auto"/>
        <w:jc w:val="both"/>
        <w:rPr>
          <w:rFonts w:cs="Calibri"/>
          <w:iCs/>
          <w:lang w:eastAsia="et-EE"/>
        </w:rPr>
      </w:pPr>
    </w:p>
    <w:p w14:paraId="00DBBA22" w14:textId="77777777" w:rsidR="00961694" w:rsidRPr="00577259" w:rsidRDefault="00961694" w:rsidP="00961694">
      <w:pPr>
        <w:spacing w:after="0" w:line="276" w:lineRule="auto"/>
        <w:jc w:val="both"/>
        <w:rPr>
          <w:rFonts w:cs="Calibri"/>
          <w:iCs/>
          <w:lang w:eastAsia="et-EE"/>
        </w:rPr>
      </w:pPr>
      <w:r w:rsidRPr="00577259">
        <w:rPr>
          <w:rFonts w:cs="Calibri"/>
          <w:b/>
          <w:bCs/>
          <w:i/>
          <w:u w:val="single"/>
          <w:lang w:eastAsia="et-EE"/>
        </w:rPr>
        <w:t xml:space="preserve">Încălzire: </w:t>
      </w:r>
      <w:r w:rsidRPr="00577259">
        <w:rPr>
          <w:rFonts w:cs="Calibri"/>
          <w:iCs/>
          <w:lang w:eastAsia="et-EE"/>
        </w:rPr>
        <w:t xml:space="preserve"> Încălzirea tuturor spațiilor din blocul D este asigurată de unități de încălzire statice (radiatoare), alimentate cu agent de încălzire de la sursa comună de căldură a clădirii. Schema de racordare a sistemului de încălzire este un sistem cu două țevi cu distribuție orizontală, reglabil, cu circulație forțată. Ca unități de încălzire au fost selectate radiatoare cu panouri din oțel, de tip orizont , cu două sau trei panouri și elemente convective interne (de exemplu, tipul 22). Presiune maximă de funcționare: până la 10 bari. Fiecare radiator trebuie să fie echipat cu un purjor automat, o supapă unghiulară de alimentare și o supapă unghiulară de retur cu supapă de echilibrare. Pentru schema de instalare a radiatoarelor, consultați foaia 18.</w:t>
      </w:r>
    </w:p>
    <w:p w14:paraId="08805032" w14:textId="77777777" w:rsidR="00961694" w:rsidRPr="00577259" w:rsidRDefault="00961694" w:rsidP="00961694">
      <w:pPr>
        <w:spacing w:after="0" w:line="276" w:lineRule="auto"/>
        <w:ind w:firstLine="360"/>
        <w:jc w:val="both"/>
        <w:rPr>
          <w:rFonts w:cs="Calibri"/>
          <w:iCs/>
          <w:lang w:eastAsia="et-EE"/>
        </w:rPr>
      </w:pPr>
      <w:r w:rsidRPr="00577259">
        <w:rPr>
          <w:rFonts w:cs="Calibri"/>
          <w:iCs/>
          <w:lang w:eastAsia="et-EE"/>
        </w:rPr>
        <w:t>Distribuția agentului de încălzire se realizează prin conducte principale din oțel, în conformitate cu GOST 10704-76*, până la colectoare. De la colectoarele de distribuție, ramificațiile sunt proiectate folosind țevi din oțel zincat, instalate la nivelul subsolului și în structura podelei. Conductele metalice orizontale din oțel zincat montate sub tavan trebuie fixate folosind suporturi glisante la următoarele intervale: 2 m pentru DN20 și DN32; 2,5 m pentru DN40; 3 m pentru DN50; 3,5 m pentru DN65; 4 m pentru DN80; și 5 m pentru DN100. Conductele principale de încălzire care traversează elementele structurale ale clădirii trebuie instalate în manșoane, în conformitate cu detaliile prezentate în foaia 18. Pentru eliminarea aerului din sistemul de încălzire, sunt prevăzute orificii de aerisire în punctele cele mai înalte ale sistemului și la fiecare radiator. Drenarea apei din instalația de încălzire trebuie efectuată prin supape de drenaj instalate în punctele cele mai joase ale conductelor principale și ale coloanelor de ridicare ale sistemului de încălzire.</w:t>
      </w:r>
    </w:p>
    <w:p w14:paraId="3D91373A" w14:textId="77777777" w:rsidR="00961694" w:rsidRPr="00577259" w:rsidRDefault="00961694" w:rsidP="00961694">
      <w:pPr>
        <w:spacing w:after="0" w:line="276" w:lineRule="auto"/>
        <w:ind w:firstLine="360"/>
        <w:jc w:val="both"/>
        <w:rPr>
          <w:rFonts w:cs="Calibri"/>
          <w:iCs/>
          <w:lang w:eastAsia="et-EE"/>
        </w:rPr>
      </w:pPr>
      <w:r w:rsidRPr="00577259">
        <w:rPr>
          <w:rFonts w:cs="Calibri"/>
          <w:iCs/>
          <w:lang w:eastAsia="et-EE"/>
        </w:rPr>
        <w:t>După instalare și testarea hidraulică, conductele vor fi izolate cu un strat de izolație termică conform specificațiilor materialelor și echipamentelor. Conductele principale și cele situate în zone reci vor fi izolate cu tuburi de izolație, protejate la exterior cu folie de PVC și bandă adezivă de etanșare.</w:t>
      </w:r>
    </w:p>
    <w:p w14:paraId="07007FBB" w14:textId="77777777" w:rsidR="00961694" w:rsidRPr="00577259" w:rsidRDefault="00961694" w:rsidP="00961694">
      <w:pPr>
        <w:spacing w:after="0" w:line="276" w:lineRule="auto"/>
        <w:ind w:firstLine="360"/>
        <w:jc w:val="both"/>
        <w:rPr>
          <w:rFonts w:cs="Calibri"/>
          <w:iCs/>
          <w:lang w:eastAsia="et-EE"/>
        </w:rPr>
      </w:pPr>
      <w:r w:rsidRPr="00577259">
        <w:rPr>
          <w:rFonts w:cs="Calibri"/>
          <w:iCs/>
          <w:lang w:eastAsia="et-EE"/>
        </w:rPr>
        <w:t xml:space="preserve">La intersecțiile conductelor cu elementele structurale, se vor instala manșoane de protecție. În cazul intersecției conductelor de încălzire cu alte utilități instalate în structura podelei, se vor aplica următoarele reguli de montare: Conductele de încălzire se vor instala sub alte utilități; La punctele de intersecție, se va instala o placă </w:t>
      </w:r>
      <w:r>
        <w:rPr>
          <w:rFonts w:cs="Calibri"/>
          <w:iCs/>
          <w:lang w:eastAsia="et-EE"/>
        </w:rPr>
        <w:t xml:space="preserve">de protecție </w:t>
      </w:r>
      <w:r w:rsidRPr="00577259">
        <w:rPr>
          <w:rFonts w:cs="Calibri"/>
          <w:iCs/>
          <w:lang w:eastAsia="et-EE"/>
        </w:rPr>
        <w:t>cu o grosime de 10–15 mm între conducte.</w:t>
      </w:r>
    </w:p>
    <w:p w14:paraId="3930E806" w14:textId="77777777" w:rsidR="00961694" w:rsidRPr="000A7FB3" w:rsidRDefault="00961694" w:rsidP="00961694">
      <w:pPr>
        <w:spacing w:after="0" w:line="276" w:lineRule="auto"/>
        <w:jc w:val="both"/>
        <w:rPr>
          <w:rFonts w:cs="Calibri"/>
          <w:b/>
          <w:bCs/>
          <w:i/>
          <w:highlight w:val="yellow"/>
          <w:u w:val="single"/>
          <w:lang w:eastAsia="et-EE"/>
        </w:rPr>
      </w:pPr>
    </w:p>
    <w:p w14:paraId="244205C6" w14:textId="77777777" w:rsidR="00961694" w:rsidRPr="005A4EF8" w:rsidRDefault="00961694" w:rsidP="00961694">
      <w:pPr>
        <w:spacing w:after="0" w:line="276" w:lineRule="auto"/>
        <w:jc w:val="both"/>
        <w:rPr>
          <w:rFonts w:cs="Calibri"/>
          <w:iCs/>
          <w:lang w:eastAsia="et-EE"/>
        </w:rPr>
      </w:pPr>
      <w:r w:rsidRPr="005A4EF8">
        <w:rPr>
          <w:rFonts w:cs="Calibri"/>
          <w:b/>
          <w:bCs/>
          <w:i/>
          <w:u w:val="single"/>
          <w:lang w:eastAsia="et-EE"/>
        </w:rPr>
        <w:t>Ventilație</w:t>
      </w:r>
      <w:r w:rsidRPr="005A4EF8">
        <w:rPr>
          <w:rFonts w:cs="Calibri"/>
          <w:b/>
          <w:bCs/>
          <w:iCs/>
          <w:u w:val="single"/>
          <w:lang w:eastAsia="et-EE"/>
        </w:rPr>
        <w:t xml:space="preserve">: </w:t>
      </w:r>
      <w:r w:rsidRPr="005A4EF8">
        <w:rPr>
          <w:rFonts w:cs="Calibri"/>
          <w:iCs/>
          <w:lang w:eastAsia="et-EE"/>
        </w:rPr>
        <w:t>sistemul de ventilație proiectat este un sistem mecanic controlat, centralizat, cu unități de tratare a aerului instalate în spațiile de ventilație. Volumul necesar de aer exterior, în conformitate cu standardele sanitare, este furnizat mecanic în clădire prin sisteme de alimentare și evacuare cu recuperare de căldură PV1–PV17. Pentru distribuția generală a sistemului de ventilație pe încăperi deservite, consultați tabelul „Caracteristicile sistemului de ventilație de alimentare și evacuare”.</w:t>
      </w:r>
    </w:p>
    <w:p w14:paraId="13E43D5F"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Proiectul include unități de tratare a aerului (AHU) cu recuperare de căldură de înaltă eficiență (≈70%). Aerul proaspăt este aspirat din exterior, filtrat, încălzit în timpul sezonului rece și furnizat în încăpere în zona curată sau în zonele în care poate avea loc infiltrarea aerului prin elementele anvelopei clădirii. Aerul viciat este extras din zonele poluate ale încăperii sau din încăperile cu un nivel mai ridicat de contaminare.</w:t>
      </w:r>
    </w:p>
    <w:p w14:paraId="36132115"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 xml:space="preserve">Principiul de funcționare al unei unități de tratare a aerului este următorul: cele două fluxuri de aer trec printr-un schimbător de căldură cu plăci statice, care transferă căldura din aerul evacuat către aerul proaspăt care intră, fără a amesteca cele două fluxuri. Acest principiu reduce pierderile de energie cu până la 80%, după care aerul este încălzit în continuare la temperatura necesară cu ajutorul unei serpentine de </w:t>
      </w:r>
      <w:r w:rsidRPr="005A4EF8">
        <w:rPr>
          <w:rFonts w:cs="Calibri"/>
          <w:iCs/>
          <w:lang w:eastAsia="et-EE"/>
        </w:rPr>
        <w:lastRenderedPageBreak/>
        <w:t>încălzire. Dacă se adoptă alte tipuri de unități de ventilație, unitățile selectate trebuie să îndeplinească criteriile de recuperare a căldurii și caracteristicile tehnice specificate în proiect, pentru a asigura debitul de aer și temperatura interioară necesare.</w:t>
      </w:r>
    </w:p>
    <w:p w14:paraId="16E8E59E"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În timpul sezonului rece, temperatura aerului de alimentare furnizat în clădire trebuie să fie de +20 °C sau în conformitate cu cerințele de igienă pentru fiecare încăpere și cu sarcina tehnologică; umiditatea relativă trebuie să fie de 45–60%, iar viteza aerului în zona ocupată nu trebuie să depășească 0,2 m/s.</w:t>
      </w:r>
    </w:p>
    <w:p w14:paraId="7FBDA0B5"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Unitățile de ventilație au fost proiectate pentru a fi instalate în nișe dedicate prevăzute la fiecare etaj deservit al clădirii sau suspendate de tavan. Racordurile la unitățile de ventilație, precum și racordurile amortizoarelor de zgomot, se vor realiza cu ajutorul unor conectori flexibili.</w:t>
      </w:r>
    </w:p>
    <w:p w14:paraId="28CB3671"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Pentru instalațiile sanitare, a fost proiectat un sistem separat de ventilație de evacuare, cu evacuarea aerului deasupra acoperișului clădirii.</w:t>
      </w:r>
    </w:p>
    <w:p w14:paraId="16F45C1A"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Sistemul de ventilație pentru fiecare sală de clasă este proiectat cu ramificații separate de conductele principale situate în coridor. Fiecare ramificație de alimentare cu aer proaspăt și de evacuare este echipată cu un clapet de închidere acționat electric (cu servomotor), controlat automat de un senzor de CO₂ instalat în încăpere. Clapeta se deschide și se închide automat în funcție de concentrația de CO₂ măsurată, asigurându-se că sistemul de ventilație funcționează numai atunci când este necesar, menținând calitatea aerului interior în conformitate cu standardele aplicabile și reducând consumul de energie.</w:t>
      </w:r>
    </w:p>
    <w:p w14:paraId="377E1D20"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Difuzoarele dreptunghiulare vor fi instalate în cutii metalice de plenum, conform specificațiilor, sau în cutii din tablă zincată fabricate conform dimensiunilor din catalogul difuzoarelor, cu o clapetă de echilibrare instalată la intrare pentru a permite reglarea hidraulică a sistemului. Grilele de ventilație pot fi înlocuite cu altele care se potrivesc cu designul interior, cu condiția menținerii suprafeței libere efective specificate în proiect.</w:t>
      </w:r>
    </w:p>
    <w:p w14:paraId="7C3019A1"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Dezinfectarea sistemului de ventilație se va efectua cel puțin o dată pe an, precum și ori de câte ori este necesar, în conformitate cu cerințele epidemiologice. Conductele de ventilație vor fi executate în clasa „H” (normală) din tablă de oțel zincat, în conformitate cu GOST 14918-80*. Conductele de ventilație instalate în afara spațiilor încălzite vor fi izolate cu un strat de izolație în conformitate cu specificațiile, pentru a preveni condensarea.</w:t>
      </w:r>
    </w:p>
    <w:p w14:paraId="5C5440DA" w14:textId="77777777" w:rsidR="00961694" w:rsidRPr="005A4EF8" w:rsidRDefault="00961694" w:rsidP="00961694">
      <w:pPr>
        <w:spacing w:after="0" w:line="276" w:lineRule="auto"/>
        <w:ind w:firstLine="360"/>
        <w:jc w:val="both"/>
        <w:rPr>
          <w:rFonts w:cs="Calibri"/>
          <w:iCs/>
          <w:lang w:eastAsia="et-EE"/>
        </w:rPr>
      </w:pPr>
      <w:r w:rsidRPr="005A4EF8">
        <w:rPr>
          <w:rFonts w:cs="Calibri"/>
          <w:iCs/>
          <w:lang w:eastAsia="et-EE"/>
        </w:rPr>
        <w:t>Sistemul permite controlul temperaturii aerului de alimentare în funcție de condițiile interioare și exterioare, asigurând eficiența energetică și confortul termic optim. Reglarea temperaturii aerului de alimentare și protecția împotriva înghețului a serpentinei de încălzire se vor realiza cu ajutorul unei unități de amestec, iar schema de automatizare electrică va fi proiectată în cadrul secțiunii AIVC.</w:t>
      </w:r>
    </w:p>
    <w:p w14:paraId="2748E5B4" w14:textId="77777777" w:rsidR="00961694" w:rsidRPr="000A7FB3" w:rsidRDefault="00961694" w:rsidP="00961694">
      <w:pPr>
        <w:spacing w:after="0" w:line="276" w:lineRule="auto"/>
        <w:jc w:val="both"/>
        <w:rPr>
          <w:rFonts w:cs="Calibri"/>
          <w:iCs/>
          <w:color w:val="FF0000"/>
          <w:highlight w:val="yellow"/>
          <w:lang w:eastAsia="et-EE"/>
        </w:rPr>
      </w:pPr>
    </w:p>
    <w:p w14:paraId="32A1038E" w14:textId="77777777" w:rsidR="00961694" w:rsidRPr="0027007E" w:rsidRDefault="00961694" w:rsidP="00961694">
      <w:pPr>
        <w:spacing w:after="0" w:line="276" w:lineRule="auto"/>
        <w:jc w:val="both"/>
        <w:rPr>
          <w:rFonts w:cs="Calibri"/>
          <w:iCs/>
          <w:lang w:eastAsia="et-EE"/>
        </w:rPr>
      </w:pPr>
      <w:r w:rsidRPr="0027007E">
        <w:rPr>
          <w:rFonts w:cs="Calibri"/>
          <w:b/>
          <w:bCs/>
          <w:i/>
          <w:u w:val="single"/>
          <w:lang w:eastAsia="et-EE"/>
        </w:rPr>
        <w:t xml:space="preserve">Iluminat interior: </w:t>
      </w:r>
      <w:r w:rsidRPr="0027007E">
        <w:rPr>
          <w:rFonts w:cs="Calibri"/>
          <w:iCs/>
          <w:lang w:eastAsia="et-EE"/>
        </w:rPr>
        <w:t>proiectul prevede iluminatul: de lucru, de siguranță, de evacuare. Alimentarea cu energie electrică pentru toate tablourile de distribuție proiectate este asigurată de la un tablou de distribuție principal (MDB) instalat în camera electrică situată la subsol. Pentru unitățile de ventilație, este proiectat un tablou de distribuție separat (VDP), echipat cu un sistem de deconectare automată și manuală de la sursa de alimentare în caz de incendiu.</w:t>
      </w:r>
    </w:p>
    <w:p w14:paraId="66123E44"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Proiectul include iluminatul normal (de lucru) și iluminatul de urgență/evacuare. Corpurile de iluminat de urgență/evacuare și indicatoarele de ieșire de siguranță în caz de incendiu sunt echipate cu baterii care asigură funcționarea autonomă timp de cel puțin o oră.</w:t>
      </w:r>
    </w:p>
    <w:p w14:paraId="64EBB52E"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 xml:space="preserve">Controlul iluminatului de lucru se realizează prin intermediul întrerupătoarelor instalate local și central. Pentru iluminatul de lucru se vor utiliza corpuri de iluminat montate la suprafață, instalate pe </w:t>
      </w:r>
      <w:r w:rsidRPr="0027007E">
        <w:rPr>
          <w:rFonts w:cs="Calibri"/>
          <w:iCs/>
          <w:lang w:eastAsia="et-EE"/>
        </w:rPr>
        <w:lastRenderedPageBreak/>
        <w:t>tavane și pereți, în conformitate cu proiectul. Corpurile de iluminat „EXIT” se vor instala la o înălțime de 2,3 m la toate ieșirile.</w:t>
      </w:r>
    </w:p>
    <w:p w14:paraId="419296EE" w14:textId="77777777" w:rsidR="00961694" w:rsidRPr="0027007E" w:rsidRDefault="00961694" w:rsidP="00961694">
      <w:pPr>
        <w:spacing w:after="0" w:line="276" w:lineRule="auto"/>
        <w:ind w:firstLine="540"/>
        <w:jc w:val="both"/>
        <w:rPr>
          <w:rFonts w:cs="Calibri"/>
          <w:iCs/>
          <w:lang w:eastAsia="et-EE"/>
        </w:rPr>
      </w:pPr>
    </w:p>
    <w:p w14:paraId="2FB4ED8C"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Circuitele de alimentare și de iluminat normal sunt realizate cu cabluri cu conductori de cupru de tip VVGng-LS. Circuitele rețelei electrice de urgență sunt realizate cu cabluri cu conductori de cupru rezistente la foc de tip VVGng-FRLS. Secțiunea transversală a conductorilor și a cablurilor este selectată în funcție de curentul de sarcină, căderea de tensiune și curentul dispozitivului de protecție.</w:t>
      </w:r>
    </w:p>
    <w:p w14:paraId="4B09D978"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Toate prizele vor fi instalate la o înălțime de 1800 mm deasupra podelei, cu excepția prizelor integrate în mobilierul pentru sălile de calculatoare. Toate prizele vor fi prevăzute cu protecție pentru copii. Întrerupătoarele vor fi instalate la o înălțime de 1800 mm deasupra podelei și la cel puțin 250 mm de ușă.</w:t>
      </w:r>
    </w:p>
    <w:p w14:paraId="53E8A09E"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Cablurile trebuie instalate în conducte de protecție din PVC și tuburi ondulate deasupra tavanelor suspendate și sub tencuiala pereților. Toate accesoriile de traseu al cablurilor trebuie să respecte cerințele de certificare privind siguranța la incendiu.</w:t>
      </w:r>
    </w:p>
    <w:p w14:paraId="1E66A6F1"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Conexiunile cablurilor trebuie realizate în conformitate cu cerințele GOST 10434-82 și cu Regulamentul privind instalațiile electrice (PUE). Împământarea trebuie realizată în conformitate cu NAIE, secțiunea 1.7.</w:t>
      </w:r>
    </w:p>
    <w:p w14:paraId="631F2159"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Lucrările de instalare a cablurilor și echipamentelor trebuie organizate și executate în conformitate cu standardele și reglementările aplicabile: PUE, NCM A.08.02-2014, PTB, PTE și NCM G.01.02-2015.</w:t>
      </w:r>
    </w:p>
    <w:p w14:paraId="3C4F3D35" w14:textId="77777777" w:rsidR="00961694" w:rsidRPr="0027007E" w:rsidRDefault="00961694" w:rsidP="00961694">
      <w:pPr>
        <w:spacing w:after="0" w:line="276" w:lineRule="auto"/>
        <w:ind w:firstLine="540"/>
        <w:jc w:val="both"/>
        <w:rPr>
          <w:rFonts w:cs="Calibri"/>
          <w:iCs/>
          <w:lang w:eastAsia="et-EE"/>
        </w:rPr>
      </w:pPr>
      <w:r w:rsidRPr="0027007E">
        <w:rPr>
          <w:rFonts w:cs="Calibri"/>
          <w:iCs/>
          <w:lang w:eastAsia="et-EE"/>
        </w:rPr>
        <w:t xml:space="preserve"> Iluminatul este realizat cu lămpi LED „OPL/R ECO LED”</w:t>
      </w:r>
      <w:r w:rsidRPr="0027007E">
        <w:rPr>
          <w:rFonts w:cs="Calibri"/>
        </w:rPr>
        <w:t xml:space="preserve"> 230 V, 35 W, IP20,</w:t>
      </w:r>
      <w:r w:rsidRPr="0027007E">
        <w:rPr>
          <w:rFonts w:eastAsia="TimesNewRoman" w:cs="Calibri"/>
        </w:rPr>
        <w:t xml:space="preserve"> 4000 К,</w:t>
      </w:r>
      <w:r w:rsidRPr="0027007E">
        <w:rPr>
          <w:rFonts w:cs="Calibri"/>
        </w:rPr>
        <w:t xml:space="preserve"> 595 x 595 x 25 mm </w:t>
      </w:r>
      <w:r w:rsidRPr="0027007E">
        <w:rPr>
          <w:rFonts w:cs="Calibri"/>
          <w:iCs/>
          <w:lang w:eastAsia="et-EE"/>
        </w:rPr>
        <w:t xml:space="preserve">și </w:t>
      </w:r>
      <w:r w:rsidRPr="0027007E">
        <w:rPr>
          <w:rFonts w:eastAsia="TimesNewRoman" w:cs="Calibri"/>
        </w:rPr>
        <w:t xml:space="preserve">lămpi LED </w:t>
      </w:r>
      <w:r w:rsidRPr="0027007E">
        <w:rPr>
          <w:rFonts w:cs="Calibri"/>
          <w:iCs/>
          <w:lang w:eastAsia="et-EE"/>
        </w:rPr>
        <w:t>„Panel”</w:t>
      </w:r>
      <w:r w:rsidRPr="0027007E">
        <w:rPr>
          <w:rFonts w:cs="Calibri"/>
        </w:rPr>
        <w:t xml:space="preserve"> 230 V, 48 W, IP20,</w:t>
      </w:r>
      <w:r w:rsidRPr="0027007E">
        <w:rPr>
          <w:rFonts w:eastAsia="TimesNewRoman" w:cs="Calibri"/>
        </w:rPr>
        <w:t xml:space="preserve"> 4000 К, 595 x 595 x 10 mm</w:t>
      </w:r>
      <w:r w:rsidRPr="0027007E">
        <w:rPr>
          <w:rFonts w:cs="Calibri"/>
          <w:iCs/>
          <w:lang w:eastAsia="et-EE"/>
        </w:rPr>
        <w:t>. Utilizarea lămpilor LED se realizează la cererea clientului. După primirea echipamentelor și a materialelor, documentația de proiectare trebuie clarificată și, dacă este necesar, ajustată. În conformitate cu cerințele NCM G. 01.03:2016, echipamentele electrice pot fi puse în funcțiune numai după punerea în funcțiune (verificare, reglare și testare).</w:t>
      </w:r>
    </w:p>
    <w:p w14:paraId="46EBE6FB" w14:textId="77777777" w:rsidR="00961694" w:rsidRPr="00E96C9F" w:rsidRDefault="00961694" w:rsidP="00961694">
      <w:pPr>
        <w:spacing w:after="0" w:line="276" w:lineRule="auto"/>
        <w:jc w:val="both"/>
        <w:rPr>
          <w:rFonts w:cs="Calibri"/>
          <w:iCs/>
          <w:lang w:eastAsia="et-EE"/>
        </w:rPr>
      </w:pPr>
      <w:r w:rsidRPr="00E96C9F">
        <w:rPr>
          <w:rFonts w:cs="Calibri"/>
          <w:b/>
          <w:bCs/>
          <w:i/>
          <w:u w:val="single"/>
          <w:lang w:eastAsia="et-EE"/>
        </w:rPr>
        <w:t xml:space="preserve">Soluție tehnică pentru sistemul de protecție </w:t>
      </w:r>
      <w:r w:rsidRPr="00E96C9F">
        <w:rPr>
          <w:rFonts w:cs="Calibri"/>
          <w:iCs/>
          <w:lang w:eastAsia="et-EE"/>
        </w:rPr>
        <w:t>împotriva</w:t>
      </w:r>
      <w:r w:rsidRPr="00E96C9F">
        <w:rPr>
          <w:rFonts w:cs="Calibri"/>
          <w:b/>
          <w:bCs/>
          <w:i/>
          <w:u w:val="single"/>
          <w:lang w:eastAsia="et-EE"/>
        </w:rPr>
        <w:t xml:space="preserve"> trăsnetului: </w:t>
      </w:r>
      <w:r w:rsidRPr="00E96C9F">
        <w:rPr>
          <w:rFonts w:cs="Calibri"/>
          <w:iCs/>
          <w:lang w:eastAsia="et-EE"/>
        </w:rPr>
        <w:t>Sistemul de protecție împotriva trăsnetului este prevăzut pentru fiecare bloc individual al liceului și interconectat la un sistem de împământare perimetrală orizontală, după cum urmează: Blocurile A și B beneficiază de nivelul de protecție II, cu instalarea unui conductor orizontal de-a lungul coamei acoperișului, realizat din tijă de oțel zincat la cald Ø8 mm. Acest conductor este conectat la sistemul de protecție împotriva trăsnetului perimetral instalat de-a lungul marginii inferioare a acoperișului. Sistemul este conectat la 6–7 conductoare de coborâre, cu o distanță între ele care nu depășește 15 m.</w:t>
      </w:r>
    </w:p>
    <w:p w14:paraId="63090505" w14:textId="77777777" w:rsidR="00961694" w:rsidRPr="00E96C9F" w:rsidRDefault="00961694" w:rsidP="00961694">
      <w:pPr>
        <w:spacing w:after="0" w:line="276" w:lineRule="auto"/>
        <w:jc w:val="both"/>
        <w:rPr>
          <w:rFonts w:cs="Calibri"/>
          <w:iCs/>
          <w:lang w:eastAsia="et-EE"/>
        </w:rPr>
      </w:pPr>
      <w:r w:rsidRPr="00E96C9F">
        <w:rPr>
          <w:rFonts w:cs="Calibri"/>
          <w:iCs/>
          <w:lang w:eastAsia="et-EE"/>
        </w:rPr>
        <w:t xml:space="preserve">Se asigură nivelul de protecție I pentru blocul C, prin instalarea unui conductor orizontal de-a lungul coamei acoperișului, realizat din bară de oțel zincat la cald cu diametrul de 8 mm. Acest conductor este conectat la sistemul perimetral de protecție împotriva trăsnetului instalat de-a lungul marginii inferioare a acoperișului. Sistemul include 6 conductoare de coborâre, cu o distanță între ele care nu depășește 10 m. În plus, pentru acoperișul plat cu membrană bituminoasă este prevăzut un sistem de protecție împotriva trăsnetului de tip plasă, realizat din oțel zincat la cald Ø8 mm, cu dimensiuni ale ochiurilor de 5 × 5 m. Paratrăsnetele verticale ale conductelor de ventilație sunt, de asemenea, conectate la această plasă. Blocul D este prevăzut cu nivelul de protecție I, cu instalarea unui conductor orizontal de-a lungul coamei acoperișului, realizat din tijă de oțel zincat la cald Ø8 mm. Acest conductor este conectat la sistemul de protecție împotriva trăsnetului perimetral instalat de-a lungul marginii inferioare a </w:t>
      </w:r>
      <w:r w:rsidRPr="00E96C9F">
        <w:rPr>
          <w:rFonts w:cs="Calibri"/>
          <w:iCs/>
          <w:lang w:eastAsia="et-EE"/>
        </w:rPr>
        <w:lastRenderedPageBreak/>
        <w:t>acoperișului. Sistemul include 17 conductoare de coborâre, cu o distanță între ele care nu depășește 10 m.</w:t>
      </w:r>
    </w:p>
    <w:p w14:paraId="6C1288D9" w14:textId="77777777" w:rsidR="00961694" w:rsidRPr="00E96C9F" w:rsidRDefault="00961694" w:rsidP="00961694">
      <w:pPr>
        <w:spacing w:after="0" w:line="276" w:lineRule="auto"/>
        <w:jc w:val="both"/>
        <w:rPr>
          <w:rFonts w:cs="Calibri"/>
          <w:iCs/>
          <w:lang w:eastAsia="et-EE"/>
        </w:rPr>
      </w:pPr>
      <w:r w:rsidRPr="00E96C9F">
        <w:rPr>
          <w:rFonts w:cs="Calibri"/>
          <w:iCs/>
          <w:lang w:eastAsia="et-EE"/>
        </w:rPr>
        <w:t>Pentru întregul complex, este proiectat un sistem de împământare perimetrală orizontală din oțel zincat, cu o lungime totală de 578 m (electrod perimetral).</w:t>
      </w:r>
    </w:p>
    <w:p w14:paraId="1E18EC96" w14:textId="77777777" w:rsidR="00961694" w:rsidRPr="00E96C9F" w:rsidRDefault="00961694" w:rsidP="00961694">
      <w:pPr>
        <w:spacing w:after="0" w:line="276" w:lineRule="auto"/>
        <w:jc w:val="both"/>
        <w:rPr>
          <w:rFonts w:cs="Calibri"/>
          <w:iCs/>
          <w:lang w:eastAsia="et-EE"/>
        </w:rPr>
      </w:pPr>
      <w:r w:rsidRPr="00E96C9F">
        <w:rPr>
          <w:rFonts w:cs="Calibri"/>
          <w:iCs/>
          <w:lang w:eastAsia="et-EE"/>
        </w:rPr>
        <w:t>Electrodul este instalat într-un șanț la o adâncime de 0,5 m sub nivelul solului, la o distanță minimă de 1,0 m de fundație, asigurând interconectarea tuturor clădirilor.</w:t>
      </w:r>
    </w:p>
    <w:p w14:paraId="3D3904CB" w14:textId="77777777" w:rsidR="00961694" w:rsidRPr="00E96C9F" w:rsidRDefault="00961694" w:rsidP="00961694">
      <w:pPr>
        <w:spacing w:after="0" w:line="276" w:lineRule="auto"/>
        <w:jc w:val="both"/>
        <w:rPr>
          <w:rFonts w:cs="Calibri"/>
          <w:iCs/>
          <w:lang w:eastAsia="et-EE"/>
        </w:rPr>
      </w:pPr>
      <w:r w:rsidRPr="00E96C9F">
        <w:rPr>
          <w:rFonts w:cs="Calibri"/>
          <w:iCs/>
          <w:lang w:eastAsia="et-EE"/>
        </w:rPr>
        <w:t>Rezistența finală la împământare trebuie să fie R ≤ 10 Ω, în conformitate cu SR EN 62305.</w:t>
      </w:r>
    </w:p>
    <w:p w14:paraId="4F79B277" w14:textId="77777777" w:rsidR="00961694" w:rsidRPr="000A7FB3" w:rsidRDefault="00961694" w:rsidP="00961694">
      <w:pPr>
        <w:spacing w:after="0" w:line="276" w:lineRule="auto"/>
        <w:ind w:firstLine="540"/>
        <w:jc w:val="both"/>
        <w:rPr>
          <w:rFonts w:cs="Calibri"/>
          <w:iCs/>
          <w:highlight w:val="yellow"/>
          <w:lang w:eastAsia="et-EE"/>
        </w:rPr>
      </w:pPr>
    </w:p>
    <w:p w14:paraId="0AC06D74"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Sistemul de alimentare cu apă și canalizare</w:t>
      </w:r>
      <w:r w:rsidRPr="000A7FB3">
        <w:rPr>
          <w:rFonts w:cs="Calibri"/>
          <w:b/>
          <w:bCs/>
          <w:iCs/>
          <w:lang w:eastAsia="et-EE"/>
        </w:rPr>
        <w:t xml:space="preserve">: </w:t>
      </w:r>
      <w:r w:rsidRPr="000A7FB3">
        <w:rPr>
          <w:rFonts w:cs="Calibri"/>
          <w:iCs/>
          <w:lang w:eastAsia="et-EE"/>
        </w:rPr>
        <w:t>proiectul prevede următoarele sisteme:</w:t>
      </w:r>
    </w:p>
    <w:p w14:paraId="1333B60A"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 xml:space="preserve">a) Alimentarea cu apă potabilă rece – de la rețeaua externă proiectată Ø100 mm PE, printr-o conductă de racordare Ø63 mm PE (a se vedea secțiunea REAC). Rețeaua internă de apă rece va fi realizată din țevi de polipropilenă pentru apă rece PN10 cu diametre de Ø40–Ø20 mm. Contorizarea consumului de apă se va efectua prin contorul de apă existent de Ø20 mm situat în incinta școlii. </w:t>
      </w:r>
    </w:p>
    <w:p w14:paraId="41DB4844"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b) Alimentarea cu apă caldă cu recirculare – de la substația de încălzire, situată la cota ±0,000 (a se vedea secțiunea IV). Rețeaua internă de apă caldă va fi instalată utilizând țevi din polipropilenă pentru apă caldă PN16 cu diametre de Ø32–Ø20 mm.</w:t>
      </w:r>
    </w:p>
    <w:p w14:paraId="1470401B"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c) Sistemul de canalizare sanitară – prin evacuarea gravitațională a apelor uzate în rețelele externe proiectate (a se vedea secțiunea REAC). Rețeaua internă de canalizare va fi instalată utilizând țevi de canalizare din polipropilenă cu diametre de Ø160-110–Ø50 mm.</w:t>
      </w:r>
    </w:p>
    <w:p w14:paraId="315818C3"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Instalarea și punerea în funcțiune a sistemelor de instalații sanitare și de canalizare se vor efectua în conformitate cu NC 478-80 „Instrucțiuni pentru proiectarea și instalarea rețelelor de alimentare cu apă și de canalizare din țevi din plastic”, SNiP 3.05.01-85 „Echipamente sanitar-tehnice interne ale clădirilor și structurilor”, Codul de practică CP G.03.02-2006 „Proiectarea și instalarea conductelor pentru sistemele de alimentare cu apă și canalizare din materiale polimerice”, în conformitate cu cerințele NCM A.08.02-2014 „Siguranța și sănătatea la locul de muncă în construcții”.</w:t>
      </w:r>
    </w:p>
    <w:p w14:paraId="1BBAB939" w14:textId="77777777" w:rsidR="00961694" w:rsidRPr="000A7FB3" w:rsidRDefault="00961694" w:rsidP="00961694">
      <w:pPr>
        <w:spacing w:after="0" w:line="276" w:lineRule="auto"/>
        <w:jc w:val="both"/>
        <w:rPr>
          <w:rFonts w:cs="Calibri"/>
          <w:iCs/>
          <w:lang w:eastAsia="et-EE"/>
        </w:rPr>
      </w:pPr>
      <w:r w:rsidRPr="000A7FB3">
        <w:rPr>
          <w:rFonts w:cs="Calibri"/>
          <w:iCs/>
          <w:lang w:eastAsia="et-EE"/>
        </w:rPr>
        <w:t>Conductele de apă rece și caldă trebuie izolate cu material termoizolant de tip „spumă PE (ПЭП)”.</w:t>
      </w:r>
    </w:p>
    <w:p w14:paraId="65608504" w14:textId="77777777" w:rsidR="00961694" w:rsidRPr="000A7FB3" w:rsidRDefault="00961694" w:rsidP="00961694">
      <w:pPr>
        <w:spacing w:after="0" w:line="276" w:lineRule="auto"/>
        <w:jc w:val="both"/>
        <w:rPr>
          <w:rFonts w:cs="Calibri"/>
          <w:b/>
          <w:bCs/>
          <w:i/>
          <w:u w:val="single"/>
          <w:lang w:eastAsia="et-EE"/>
        </w:rPr>
      </w:pPr>
      <w:r w:rsidRPr="000A7FB3">
        <w:rPr>
          <w:rFonts w:cs="Calibri"/>
          <w:b/>
          <w:bCs/>
          <w:i/>
          <w:u w:val="single"/>
          <w:lang w:eastAsia="et-EE"/>
        </w:rPr>
        <w:t>Rețele externe de alimentare cu apă și canalizare:</w:t>
      </w:r>
    </w:p>
    <w:p w14:paraId="42DBC4F7" w14:textId="77777777" w:rsidR="00961694" w:rsidRPr="00705C30" w:rsidRDefault="00961694" w:rsidP="00961694">
      <w:pPr>
        <w:tabs>
          <w:tab w:val="num" w:pos="720"/>
        </w:tabs>
        <w:spacing w:after="0" w:line="276" w:lineRule="auto"/>
        <w:jc w:val="both"/>
        <w:rPr>
          <w:rFonts w:cs="Calibri"/>
          <w:iCs/>
          <w:lang w:eastAsia="et-EE"/>
        </w:rPr>
      </w:pPr>
      <w:r w:rsidRPr="00705C30">
        <w:rPr>
          <w:rFonts w:cs="Calibri"/>
          <w:iCs/>
          <w:lang w:eastAsia="et-EE"/>
        </w:rPr>
        <w:t>Proiectarea rețelelor externe de alimentare cu apă rece și caldă și de canalizare se realizează pe baza următoarelor:</w:t>
      </w:r>
    </w:p>
    <w:p w14:paraId="042021C2" w14:textId="77777777" w:rsidR="00961694" w:rsidRPr="00705C30" w:rsidRDefault="00961694" w:rsidP="00961694">
      <w:pPr>
        <w:tabs>
          <w:tab w:val="num" w:pos="720"/>
        </w:tabs>
        <w:spacing w:after="0" w:line="276" w:lineRule="auto"/>
        <w:jc w:val="both"/>
        <w:rPr>
          <w:rFonts w:cs="Calibri"/>
          <w:iCs/>
          <w:lang w:eastAsia="et-EE"/>
        </w:rPr>
      </w:pPr>
      <w:r w:rsidRPr="00705C30">
        <w:rPr>
          <w:rFonts w:cs="Calibri"/>
          <w:iCs/>
          <w:lang w:eastAsia="et-EE"/>
        </w:rPr>
        <w:t xml:space="preserve">NCM A.07.02-2012 – Procedura de elaborare, revizuire, aprobare și conținutul standard al documentației de proiectare a construcțiilor; NCM C.01.12:2018 – Clădiri civile. Clădiri și structuri publice; NCM G.03.02:2015 – Rețele și instalații externe de canalizare; NCM G.03.03:2015 – Instalații interne de alimentare cu apă și canalizare; СНиП 2.04.02-84 – Alimentare cu apă. Rețele și structuri exterioare; NCM A.08.02-2014 – Sănătate și siguranță la locul de muncă în construcții; Aprobarea racordului (autorizație de racordare la utilități). </w:t>
      </w:r>
    </w:p>
    <w:p w14:paraId="5FBBC3C6" w14:textId="77777777" w:rsidR="00961694" w:rsidRPr="00705C30" w:rsidRDefault="00961694" w:rsidP="00961694">
      <w:pPr>
        <w:spacing w:after="0" w:line="276" w:lineRule="auto"/>
        <w:jc w:val="both"/>
        <w:rPr>
          <w:rFonts w:cs="Calibri"/>
          <w:iCs/>
          <w:lang w:eastAsia="et-EE"/>
        </w:rPr>
      </w:pPr>
      <w:r w:rsidRPr="00705C30">
        <w:rPr>
          <w:rFonts w:cs="Calibri"/>
          <w:iCs/>
          <w:lang w:eastAsia="et-EE"/>
        </w:rPr>
        <w:t xml:space="preserve">Conform studiilor geodezice: sol cu caracteristici de așezare de tip I;  nivelul apei subterane la o adâncime de -4,3 m; seismicitatea amplasamentului: 7 grade. </w:t>
      </w:r>
    </w:p>
    <w:p w14:paraId="41527AE4" w14:textId="77777777" w:rsidR="00961694" w:rsidRPr="00705C30" w:rsidRDefault="00961694" w:rsidP="00961694">
      <w:pPr>
        <w:spacing w:after="0" w:line="276" w:lineRule="auto"/>
        <w:jc w:val="both"/>
        <w:rPr>
          <w:rFonts w:cs="Calibri"/>
          <w:iCs/>
          <w:lang w:eastAsia="et-EE"/>
        </w:rPr>
      </w:pPr>
      <w:r w:rsidRPr="00705C30">
        <w:rPr>
          <w:rFonts w:cs="Calibri"/>
          <w:iCs/>
          <w:lang w:eastAsia="et-EE"/>
        </w:rPr>
        <w:t>Conform СНиП 2.04.02-84, debitul de apă pentru stingerea incendiilor cu ajutorul hidranților externi este de 20 l/s.</w:t>
      </w:r>
    </w:p>
    <w:p w14:paraId="14414F41" w14:textId="77777777" w:rsidR="00961694" w:rsidRPr="00705C30" w:rsidRDefault="00961694" w:rsidP="00961694">
      <w:pPr>
        <w:spacing w:after="0" w:line="276" w:lineRule="auto"/>
        <w:jc w:val="both"/>
        <w:rPr>
          <w:rFonts w:cs="Calibri"/>
          <w:iCs/>
          <w:lang w:eastAsia="et-EE"/>
        </w:rPr>
      </w:pPr>
      <w:r w:rsidRPr="00705C30">
        <w:rPr>
          <w:rFonts w:cs="Calibri"/>
          <w:iCs/>
          <w:lang w:eastAsia="et-EE"/>
        </w:rPr>
        <w:t>Consumul de apă a fost calculat pe utilizatori în conformitate cu NCM G.03.02:2015:</w:t>
      </w:r>
      <w:r w:rsidRPr="00705C30">
        <w:rPr>
          <w:rFonts w:cs="Calibri"/>
          <w:iCs/>
          <w:lang w:eastAsia="et-EE"/>
        </w:rPr>
        <w:br/>
        <w:t>Q = 17,2 m³/zi; 4,44 m³/h; 1,2 l/s. Presiunea necesară pentru sistemul intern de alimentare cu apă – 30 m.</w:t>
      </w:r>
    </w:p>
    <w:p w14:paraId="288A1C99" w14:textId="77777777" w:rsidR="00961694" w:rsidRPr="00705C30" w:rsidRDefault="00961694" w:rsidP="00961694">
      <w:pPr>
        <w:spacing w:after="0" w:line="276" w:lineRule="auto"/>
        <w:jc w:val="both"/>
        <w:rPr>
          <w:rFonts w:cs="Calibri"/>
          <w:iCs/>
          <w:lang w:eastAsia="et-EE"/>
        </w:rPr>
      </w:pPr>
      <w:r w:rsidRPr="00705C30">
        <w:rPr>
          <w:rFonts w:cs="Calibri"/>
          <w:iCs/>
          <w:lang w:eastAsia="et-EE"/>
        </w:rPr>
        <w:t xml:space="preserve">Conform NCM G.03.03-2015, clauza 8.5, sistemele interne de alimentare cu apă pentru stingerea incendiilor nu sunt obligatorii pentru clădirile de învățământ. Conform autorizației de racordare, </w:t>
      </w:r>
      <w:r w:rsidRPr="00705C30">
        <w:rPr>
          <w:rFonts w:cs="Calibri"/>
          <w:iCs/>
          <w:lang w:eastAsia="et-EE"/>
        </w:rPr>
        <w:lastRenderedPageBreak/>
        <w:t>racordarea la rețeaua de alimentare cu apă este prevăzută la o rețea de apă existentă cu D = 63 mm în apropierea amplasamentului. Rețeaua de alimentare cu apă este proiectată utilizând țevi din PE cu D = 63 mm.</w:t>
      </w:r>
    </w:p>
    <w:p w14:paraId="5577E4F5" w14:textId="77777777" w:rsidR="00961694" w:rsidRPr="00705C30" w:rsidRDefault="00961694" w:rsidP="00961694">
      <w:pPr>
        <w:spacing w:after="0" w:line="276" w:lineRule="auto"/>
        <w:jc w:val="both"/>
        <w:rPr>
          <w:rFonts w:cs="Calibri"/>
          <w:iCs/>
          <w:lang w:eastAsia="et-EE"/>
        </w:rPr>
      </w:pPr>
      <w:r w:rsidRPr="00705C30">
        <w:rPr>
          <w:rFonts w:cs="Calibri"/>
          <w:iCs/>
          <w:lang w:eastAsia="et-EE"/>
        </w:rPr>
        <w:t>Rețeaua de canalizare urmează să fie conectată la rețeaua de canalizare existentă în apropierea amplasamentului. Drenajul apelor pluviale este proiectat să se descarce într-un rezervor de stocare, de unde apa va fi reutilizată pentru irigații.</w:t>
      </w:r>
    </w:p>
    <w:p w14:paraId="739780DD" w14:textId="77777777" w:rsidR="00961694" w:rsidRPr="000A7FB3" w:rsidRDefault="00961694" w:rsidP="00961694">
      <w:pPr>
        <w:spacing w:after="0" w:line="276" w:lineRule="auto"/>
        <w:jc w:val="both"/>
        <w:rPr>
          <w:rFonts w:cs="Calibri"/>
          <w:iCs/>
          <w:lang w:eastAsia="et-EE"/>
        </w:rPr>
      </w:pPr>
      <w:r w:rsidRPr="00705C30">
        <w:rPr>
          <w:rFonts w:cs="Calibri"/>
          <w:iCs/>
          <w:lang w:eastAsia="et-EE"/>
        </w:rPr>
        <w:t>Pentru proiect sunt proiectate următoarele sisteme de inginerie: rețeaua de alimentare cu apă potabilă rece; rețeaua de canalizare menajeră; rețeaua de canalizare a apelor pluviale.</w:t>
      </w:r>
    </w:p>
    <w:p w14:paraId="163793C7" w14:textId="77777777" w:rsidR="00961694" w:rsidRPr="00705C30" w:rsidRDefault="00961694" w:rsidP="00961694">
      <w:pPr>
        <w:spacing w:after="0" w:line="276" w:lineRule="auto"/>
        <w:jc w:val="both"/>
        <w:rPr>
          <w:rFonts w:cs="Calibri"/>
          <w:iCs/>
          <w:lang w:eastAsia="et-EE"/>
        </w:rPr>
      </w:pPr>
      <w:r w:rsidRPr="000A7FB3">
        <w:rPr>
          <w:rFonts w:cs="Calibri"/>
          <w:b/>
          <w:bCs/>
          <w:i/>
          <w:u w:val="single"/>
          <w:lang w:eastAsia="et-EE"/>
        </w:rPr>
        <w:t xml:space="preserve">Rețeaua de alimentare cu apă potabilă rece </w:t>
      </w:r>
      <w:r w:rsidRPr="000A7FB3">
        <w:rPr>
          <w:rFonts w:cs="Calibri"/>
          <w:iCs/>
          <w:lang w:eastAsia="et-EE"/>
        </w:rPr>
        <w:t>Rețelele de alimentare cu apă sunt proiectate utilizând țevi din HDPE PE 100 PN 10 SDR 17, D = 63 mm. Îmbinările țevilor se realizează prin sudură cap la cap, flanșe și cuplaje. O unitate de contorizare cu un contor de apă D = 25 mm este montată în gura de vizitare exterioară. Contoarele de apă trebuie să fie certificate pentru utilizare și incluse în Registrul instrumentelor de măsurare al Republicii Moldova. Pentru stingerea incendiilor, sunt prevăzute 2 rezervoare cu un volum de 108 m³ fiecare. Stingerea incendiilor se realizează direct din aceste rezervoare.</w:t>
      </w:r>
    </w:p>
    <w:p w14:paraId="6D2CE593"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 xml:space="preserve">Rețeaua de canalizare menajeră </w:t>
      </w:r>
      <w:r w:rsidRPr="000A7FB3">
        <w:rPr>
          <w:rFonts w:cs="Calibri"/>
          <w:iCs/>
          <w:lang w:eastAsia="et-EE"/>
        </w:rPr>
        <w:t>Rețelele de canalizare menajeră sunt proiectate utilizând țevi din PVC SN4 SDR 41, D = 110, 160 mm. Îmbinările țevilor se realizează cu mufe și garnituri inelare din cauciuc. Evacuarea apelor uzate este proiectată în rețeaua de canalizare existentă din apropierea amplasamentului, cu D = 150 mm.</w:t>
      </w:r>
    </w:p>
    <w:p w14:paraId="6E701FA7" w14:textId="77777777" w:rsidR="00961694" w:rsidRPr="000A7FB3" w:rsidRDefault="00961694" w:rsidP="00961694">
      <w:pPr>
        <w:spacing w:after="0" w:line="276" w:lineRule="auto"/>
        <w:jc w:val="both"/>
        <w:rPr>
          <w:rFonts w:cs="Calibri"/>
          <w:b/>
          <w:bCs/>
          <w:i/>
          <w:u w:val="single"/>
          <w:lang w:eastAsia="et-EE"/>
        </w:rPr>
      </w:pPr>
      <w:r w:rsidRPr="000A7FB3">
        <w:rPr>
          <w:rFonts w:cs="Calibri"/>
          <w:b/>
          <w:bCs/>
          <w:i/>
          <w:u w:val="single"/>
          <w:lang w:eastAsia="et-EE"/>
        </w:rPr>
        <w:t xml:space="preserve">Rețeaua de canalizare a apelor pluviale </w:t>
      </w:r>
      <w:r w:rsidRPr="000A7FB3">
        <w:rPr>
          <w:rFonts w:cs="Calibri"/>
          <w:iCs/>
          <w:lang w:eastAsia="et-EE"/>
        </w:rPr>
        <w:t>Rețelele de canalizare a apelor pluviale sunt proiectate utilizând țevi din PVC SN4 SDR 41, D = 315 mm. Îmbinările țevilor sunt realizate cu mufe și garnituri inelare din cauciuc. Apele pluviale sunt evacuate într-un rezervor de stocare, de unde vor fi utilizate pentru irigarea spațiilor verzi.</w:t>
      </w:r>
    </w:p>
    <w:p w14:paraId="5E7B2F32" w14:textId="77777777" w:rsidR="00961694" w:rsidRPr="000A7FB3" w:rsidRDefault="00961694" w:rsidP="00961694">
      <w:pPr>
        <w:spacing w:after="0" w:line="276" w:lineRule="auto"/>
        <w:jc w:val="both"/>
        <w:rPr>
          <w:rFonts w:cs="Calibri"/>
          <w:b/>
          <w:bCs/>
          <w:i/>
          <w:highlight w:val="yellow"/>
          <w:u w:val="single"/>
          <w:lang w:eastAsia="et-EE"/>
        </w:rPr>
      </w:pPr>
    </w:p>
    <w:p w14:paraId="36CE6FCD" w14:textId="77777777" w:rsidR="00961694" w:rsidRPr="000A7FB3" w:rsidRDefault="00961694" w:rsidP="00961694">
      <w:pPr>
        <w:spacing w:after="0" w:line="276" w:lineRule="auto"/>
        <w:jc w:val="both"/>
        <w:rPr>
          <w:rFonts w:cs="Calibri"/>
          <w:iCs/>
          <w:lang w:eastAsia="et-EE"/>
        </w:rPr>
      </w:pPr>
      <w:r w:rsidRPr="000A7FB3">
        <w:rPr>
          <w:rFonts w:cs="Calibri"/>
          <w:b/>
          <w:bCs/>
          <w:i/>
          <w:u w:val="single"/>
          <w:lang w:eastAsia="et-EE"/>
        </w:rPr>
        <w:t xml:space="preserve">Sistem de alarmă de incendiu: </w:t>
      </w:r>
      <w:r w:rsidRPr="000A7FB3">
        <w:rPr>
          <w:rFonts w:cs="Calibri"/>
          <w:iCs/>
          <w:lang w:eastAsia="et-EE"/>
        </w:rPr>
        <w:t>Clasificarea clădirii în funcție de destinația funcțională – F4.1: școli, instituții de învățământ extracurricular, instituții de învățământ secundar specializat și școli tehnice/profesionale.</w:t>
      </w:r>
    </w:p>
    <w:p w14:paraId="28A3CEC3"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 xml:space="preserve">În conformitate cu NCM E.03.03:2018 în vigoare și cu specificațiile tehnice, clădirea este echipată cu un sistem de alarmă de incendiu adresabil. Proiectul </w:t>
      </w:r>
      <w:r w:rsidRPr="000A7FB3">
        <w:rPr>
          <w:rFonts w:cs="Calibri"/>
          <w:iCs/>
          <w:lang w:eastAsia="et-EE"/>
        </w:rPr>
        <w:t xml:space="preserve">prevede </w:t>
      </w:r>
      <w:r w:rsidRPr="002D5153">
        <w:rPr>
          <w:rFonts w:cs="Calibri"/>
          <w:iCs/>
          <w:lang w:eastAsia="et-EE"/>
        </w:rPr>
        <w:t>un sistem de avertizare de incendiu de tip 3, în conformitate cu NCM G.02.01:2017, Tabelul 3, clauza 5.12.5.</w:t>
      </w:r>
    </w:p>
    <w:p w14:paraId="2F3FC6AA"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Principalele soluții de proiectare asigură avertizarea la timp în caz de incendiu prin mesaje vocale preînregistrate. Cerințele de bază ale sistemului sunt:</w:t>
      </w:r>
    </w:p>
    <w:p w14:paraId="3CB52799" w14:textId="77777777" w:rsidR="00961694" w:rsidRPr="002D5153" w:rsidRDefault="00961694" w:rsidP="00961694">
      <w:pPr>
        <w:numPr>
          <w:ilvl w:val="0"/>
          <w:numId w:val="10"/>
        </w:numPr>
        <w:spacing w:after="0" w:line="276" w:lineRule="auto"/>
        <w:jc w:val="both"/>
        <w:rPr>
          <w:rFonts w:cs="Calibri"/>
          <w:iCs/>
          <w:lang w:eastAsia="et-EE"/>
        </w:rPr>
      </w:pPr>
      <w:r w:rsidRPr="002D5153">
        <w:rPr>
          <w:rFonts w:cs="Calibri"/>
          <w:iCs/>
          <w:lang w:eastAsia="et-EE"/>
        </w:rPr>
        <w:t xml:space="preserve">Funcția principală și cea mai importantă este notificarea în timp util a ocupanților cu privire la incendiu prin mesaje preînregistrate aprobate, indiferent de starea sistemului și cu prioritate față de toate scenariile predefinite. </w:t>
      </w:r>
    </w:p>
    <w:p w14:paraId="0CBCE922" w14:textId="77777777" w:rsidR="00961694" w:rsidRPr="002D5153" w:rsidRDefault="00961694" w:rsidP="00961694">
      <w:pPr>
        <w:numPr>
          <w:ilvl w:val="0"/>
          <w:numId w:val="10"/>
        </w:numPr>
        <w:spacing w:after="0" w:line="276" w:lineRule="auto"/>
        <w:jc w:val="both"/>
        <w:rPr>
          <w:rFonts w:cs="Calibri"/>
          <w:iCs/>
          <w:lang w:eastAsia="et-EE"/>
        </w:rPr>
      </w:pPr>
      <w:r w:rsidRPr="002D5153">
        <w:rPr>
          <w:rFonts w:cs="Calibri"/>
          <w:iCs/>
          <w:lang w:eastAsia="et-EE"/>
        </w:rPr>
        <w:t xml:space="preserve">Capacitatea de a transmite informații de urgență în situații critice folosind microfoane. </w:t>
      </w:r>
    </w:p>
    <w:p w14:paraId="46487AF1" w14:textId="77777777" w:rsidR="00961694" w:rsidRPr="002D5153" w:rsidRDefault="00961694" w:rsidP="00961694">
      <w:pPr>
        <w:numPr>
          <w:ilvl w:val="0"/>
          <w:numId w:val="10"/>
        </w:numPr>
        <w:spacing w:after="0" w:line="276" w:lineRule="auto"/>
        <w:jc w:val="both"/>
        <w:rPr>
          <w:rFonts w:cs="Calibri"/>
          <w:iCs/>
          <w:lang w:eastAsia="et-EE"/>
        </w:rPr>
      </w:pPr>
      <w:r w:rsidRPr="002D5153">
        <w:rPr>
          <w:rFonts w:cs="Calibri"/>
          <w:iCs/>
          <w:lang w:eastAsia="et-EE"/>
        </w:rPr>
        <w:t xml:space="preserve">Capacitatea de a difuza anunțuri/mesaje din partea administrației școlii prin intermediul microfoanelor. </w:t>
      </w:r>
    </w:p>
    <w:p w14:paraId="65A1553A" w14:textId="77777777" w:rsidR="00961694" w:rsidRPr="002D5153" w:rsidRDefault="00961694" w:rsidP="00961694">
      <w:pPr>
        <w:numPr>
          <w:ilvl w:val="0"/>
          <w:numId w:val="10"/>
        </w:numPr>
        <w:spacing w:after="0" w:line="276" w:lineRule="auto"/>
        <w:jc w:val="both"/>
        <w:rPr>
          <w:rFonts w:cs="Calibri"/>
          <w:iCs/>
          <w:lang w:eastAsia="et-EE"/>
        </w:rPr>
      </w:pPr>
      <w:r w:rsidRPr="002D5153">
        <w:rPr>
          <w:rFonts w:cs="Calibri"/>
          <w:iCs/>
          <w:lang w:eastAsia="et-EE"/>
        </w:rPr>
        <w:t xml:space="preserve">Redarea apelurilor/melodiilor preînregistrate conform unui program, în funcție de începerea și sfârșitul orelor și pauzelor. </w:t>
      </w:r>
    </w:p>
    <w:p w14:paraId="794F7E90" w14:textId="77777777" w:rsidR="00961694" w:rsidRPr="002D5153" w:rsidRDefault="00961694" w:rsidP="00961694">
      <w:pPr>
        <w:numPr>
          <w:ilvl w:val="0"/>
          <w:numId w:val="10"/>
        </w:numPr>
        <w:spacing w:after="0" w:line="276" w:lineRule="auto"/>
        <w:jc w:val="both"/>
        <w:rPr>
          <w:rFonts w:cs="Calibri"/>
          <w:iCs/>
          <w:lang w:eastAsia="et-EE"/>
        </w:rPr>
      </w:pPr>
      <w:r w:rsidRPr="002D5153">
        <w:rPr>
          <w:rFonts w:cs="Calibri"/>
          <w:iCs/>
          <w:lang w:eastAsia="et-EE"/>
        </w:rPr>
        <w:t xml:space="preserve">Capacitatea de a difuza muzică sau programe radio în timpul pauzelor dintre ore. </w:t>
      </w:r>
    </w:p>
    <w:p w14:paraId="79B75B1C" w14:textId="77777777" w:rsidR="00961694" w:rsidRPr="002D5153" w:rsidRDefault="00961694" w:rsidP="00961694">
      <w:pPr>
        <w:tabs>
          <w:tab w:val="num" w:pos="720"/>
        </w:tabs>
        <w:spacing w:after="0" w:line="276" w:lineRule="auto"/>
        <w:jc w:val="both"/>
        <w:rPr>
          <w:rFonts w:cs="Calibri"/>
          <w:iCs/>
          <w:lang w:eastAsia="et-EE"/>
        </w:rPr>
      </w:pPr>
      <w:r w:rsidRPr="002D5153">
        <w:rPr>
          <w:rFonts w:cs="Calibri"/>
          <w:iCs/>
          <w:lang w:eastAsia="et-EE"/>
        </w:rPr>
        <w:t xml:space="preserve">Echipamentul activ al sistemului este împărțit în două părți: secțiunea de control și gestionare; amplificatoare pentru conectarea difuzoarelor. </w:t>
      </w:r>
    </w:p>
    <w:p w14:paraId="0A2F4AAB"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 xml:space="preserve">Secțiunea de control este formată dintr-un computer cu un server de sistem virtual instalat, un media player, un panou de recepție a semnalului de alarmă de incendiu (Network Fire Alarm Collector) și un </w:t>
      </w:r>
      <w:r w:rsidRPr="002D5153">
        <w:rPr>
          <w:rFonts w:cs="Calibri"/>
          <w:iCs/>
          <w:lang w:eastAsia="et-EE"/>
        </w:rPr>
        <w:lastRenderedPageBreak/>
        <w:t>switch de rețea. Acestea sunt instalate într-un rack de telecomunicații dedicat, situat în nodul de comunicații, și funcționează independent de alte sisteme ale clădirii.</w:t>
      </w:r>
    </w:p>
    <w:p w14:paraId="53504196"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Amplificatoarele pentru conectarea difuzoarelor sunt instalate în dulapurile de telecomunicații din cadrul corpurilor de clădire respective. Proiectul include 3 microfoane instalate în birourile directorului și ale administrației școlii.</w:t>
      </w:r>
    </w:p>
    <w:p w14:paraId="48F0EB90"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Sistemul de alarmă vocală care utilizează mesaje preînregistrate este prevăzut în zonele cu prezență de personal, de la parter până la etajul 2. La subsol (cota -3,000), avertizarea de incendiu este asigurată de sirene.</w:t>
      </w:r>
    </w:p>
    <w:p w14:paraId="5D89C582" w14:textId="77777777" w:rsidR="00961694" w:rsidRPr="002D5153" w:rsidRDefault="00961694" w:rsidP="00961694">
      <w:pPr>
        <w:tabs>
          <w:tab w:val="num" w:pos="720"/>
        </w:tabs>
        <w:spacing w:after="0" w:line="276" w:lineRule="auto"/>
        <w:jc w:val="both"/>
        <w:rPr>
          <w:rFonts w:cs="Calibri"/>
          <w:iCs/>
          <w:lang w:eastAsia="et-EE"/>
        </w:rPr>
      </w:pPr>
      <w:r w:rsidRPr="002D5153">
        <w:rPr>
          <w:rFonts w:cs="Calibri"/>
          <w:iCs/>
          <w:lang w:eastAsia="et-EE"/>
        </w:rPr>
        <w:t xml:space="preserve">Difuzoarele sunt conectate la amplificatoarele „U.1”, „U.2”, „U.3”, „U.4” și „U.5”. Activarea sistemului presupune conectarea simultană a tuturor difuzoarelor. Pentru a preveni panica și aglomerația în apropierea ieșirilor în timpul unui incendiu, proiectul prevede zonarea sistemului de avertizare: Blocul A, Blocul B și Blocul </w:t>
      </w:r>
      <w:r w:rsidRPr="000A7FB3">
        <w:rPr>
          <w:rFonts w:cs="Calibri"/>
          <w:iCs/>
          <w:lang w:eastAsia="et-EE"/>
        </w:rPr>
        <w:t xml:space="preserve">D </w:t>
      </w:r>
      <w:r w:rsidRPr="002D5153">
        <w:rPr>
          <w:rFonts w:cs="Calibri"/>
          <w:iCs/>
          <w:lang w:eastAsia="et-EE"/>
        </w:rPr>
        <w:t xml:space="preserve">sunt definite ca zone separate; Blocul C este împărțit în continuare în două zone pe niveluri de etaj. </w:t>
      </w:r>
    </w:p>
    <w:p w14:paraId="096AF009" w14:textId="77777777" w:rsidR="00961694" w:rsidRPr="002D5153" w:rsidRDefault="00961694" w:rsidP="00961694">
      <w:pPr>
        <w:spacing w:after="0" w:line="276" w:lineRule="auto"/>
        <w:jc w:val="both"/>
        <w:rPr>
          <w:rFonts w:cs="Calibri"/>
          <w:iCs/>
          <w:lang w:eastAsia="et-EE"/>
        </w:rPr>
      </w:pPr>
      <w:r w:rsidRPr="002D5153">
        <w:rPr>
          <w:rFonts w:cs="Calibri"/>
          <w:iCs/>
          <w:lang w:eastAsia="et-EE"/>
        </w:rPr>
        <w:t>Mesajele de anunțare a incendiului nu trebuie să conțină formulări care ar putea provoca panică și trebuie să fie aprobate de administrația școlii. Echipamentul de alarmă vocală (producătorul ITC selectat în proiect) este proiectat pentru a recepționa și procesa semnale de la panourile de detectare a incendiilor și de control al alarmei, precum și de la dispozitivele manuale de control vocal, și pentru a difuza ulterior mesaje de urgență preînregistrate prin difuzoare interioare și exterioare. De asemenea, acesta permite anunțuri vocale în direct prin microfon.</w:t>
      </w:r>
    </w:p>
    <w:p w14:paraId="66873AA5" w14:textId="77777777" w:rsidR="00961694" w:rsidRPr="000A7FB3" w:rsidRDefault="00961694" w:rsidP="00961694">
      <w:pPr>
        <w:spacing w:after="0" w:line="276" w:lineRule="auto"/>
        <w:jc w:val="both"/>
        <w:rPr>
          <w:rFonts w:cs="Calibri"/>
          <w:iCs/>
          <w:lang w:eastAsia="et-EE"/>
        </w:rPr>
      </w:pPr>
      <w:r w:rsidRPr="002D5153">
        <w:rPr>
          <w:rFonts w:cs="Calibri"/>
          <w:iCs/>
          <w:lang w:eastAsia="et-EE"/>
        </w:rPr>
        <w:t>Toate componentele sistemului trebuie să respecte standardul EN 54-16:2012 „Sisteme de detectare a incendiilor și de alarmă de incendiu – Partea 16: Echipamente de control și indicare a alarmei vocale”.</w:t>
      </w:r>
    </w:p>
    <w:p w14:paraId="6CE1C0AD" w14:textId="77777777" w:rsidR="00961694" w:rsidRPr="000A7FB3" w:rsidRDefault="00961694" w:rsidP="00961694">
      <w:pPr>
        <w:spacing w:after="0" w:line="276" w:lineRule="auto"/>
        <w:jc w:val="both"/>
        <w:rPr>
          <w:rFonts w:eastAsia="Times New Roman" w:cs="Calibri"/>
          <w:b/>
          <w:bCs/>
          <w:i/>
          <w:iCs/>
          <w:noProof/>
          <w:kern w:val="32"/>
          <w:highlight w:val="yellow"/>
          <w:u w:val="single"/>
        </w:rPr>
      </w:pPr>
    </w:p>
    <w:p w14:paraId="2BA9ACE7" w14:textId="77777777" w:rsidR="00961694" w:rsidRPr="000A7FB3" w:rsidRDefault="00961694" w:rsidP="00961694">
      <w:pPr>
        <w:spacing w:after="0" w:line="276" w:lineRule="auto"/>
        <w:ind w:firstLine="270"/>
        <w:jc w:val="both"/>
        <w:rPr>
          <w:rFonts w:cs="Calibri"/>
          <w:iCs/>
          <w:lang w:eastAsia="et-EE"/>
        </w:rPr>
      </w:pPr>
      <w:r w:rsidRPr="000A7FB3">
        <w:rPr>
          <w:rFonts w:eastAsia="Times New Roman" w:cs="Calibri"/>
          <w:b/>
          <w:bCs/>
          <w:i/>
          <w:iCs/>
          <w:noProof/>
          <w:kern w:val="32"/>
          <w:u w:val="single"/>
        </w:rPr>
        <w:t xml:space="preserve">Sistem de supraveghere video: </w:t>
      </w:r>
      <w:r w:rsidRPr="000A7FB3">
        <w:rPr>
          <w:rFonts w:cs="Calibri"/>
          <w:iCs/>
          <w:lang w:eastAsia="et-EE"/>
        </w:rPr>
        <w:t>Sistemul de supraveghere video este destinat monitorizării zonelor desemnate și permite reconstituirea secvențelor de evenimente în cazul unor situații neprevăzute. Echipamentul sistemului include camere video, comutatoare PoE și înregistratoare cu 32 de canale. Proiectul prevede camere video cu o rezoluție minimă de 4 MP . Camerele de interior sunt selectate ținând cont de acoperirea zonelor mici și a distanțelor. În aceste condiții, camerele selectate sunt echipate cu un obiectiv de 2,8 mm și iluminare cu infraroșu de până la 30 m. Camerele de exterior sunt selectate pentru a acoperi zonele din apropierea intrărilor principale și pentru monitorizarea perimetrului clădirii. Aceste camere sunt echipate cu obiective de 2,8/4,0 mm și iluminare cu infraroșu de până la 40 m. În plus, pentru a preveni pierderea datelor, camerele trebuie să suporte înregistrarea în buffer în cazul pierderii conexiunii cu serverul, de exemplu prin memoria internă sau stocarea pe card SD. Switch-urile pentru conectarea camerelor sunt selectate pe baza cerințelor infrastructurii LAN și a echipamentului de supraveghere ales. Alimentarea camerelor este asigurată prin sursele de alimentare interne ale switch-urilor, utilizând tehnologia PoE. Standardul de alimentare al camerelor trebuie să corespundă standardului de alimentare al switch-urilor. Standardul selectat este IEEE 802.3af, Clasa 3. Switch-urile sunt instalate în rack-uri de telecomunicații de 19”.</w:t>
      </w:r>
    </w:p>
    <w:p w14:paraId="275ADDBB"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Proiectul include înregistratoare video care suportă până la 32 de canale video. Înregistratorul și camerele trebuie să fie compatibile în ceea ce privește: protocoalele de transmisie a datelor (ONVIF, RTSP, HTTP), codecul și formatul de compresie video (H.265 / H.264), lățimea de bandă (min. 256 Mbps), funcțiile de stocare de rezervă (înregistrarea și sincronizarea datelor de pe cardul SD).</w:t>
      </w:r>
    </w:p>
    <w:p w14:paraId="63F9112B"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 xml:space="preserve">Înregistratorul video selectat trebuie să permită stocarea datelor în conformitate cu cerințele clientului: păstrarea înregistrărilor video timp de minimum 30 de zile într-un format lizibil și la o rată de </w:t>
      </w:r>
      <w:r w:rsidRPr="000A7FB3">
        <w:rPr>
          <w:rFonts w:cs="Calibri"/>
          <w:iCs/>
          <w:lang w:eastAsia="et-EE"/>
        </w:rPr>
        <w:lastRenderedPageBreak/>
        <w:t>cadre specificată (de clarificat cu clientul înainte de configurarea sistemului). Proiectul prevede un înregistrator care suportă până la 4 hard disk-uri de până la 10 TB fiecare. Înregistratorul este instalat în camera principală a serverului, cu acces restricționat.</w:t>
      </w:r>
    </w:p>
    <w:p w14:paraId="65148E56"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Alimentarea cu energie electrică a echipamentelor de supraveghere video: Alimentarea cu energie electrică este proiectată conform primei categorii de fiabilitate. Pentru a asigura funcționarea sistemului în cazul unei întreruperi a alimentării primare, sunt prevăzute surse de alimentare neîntreruptibile (UPS) pentru a menține funcționarea continuă la capacitate maximă timp de cel puțin 7 minute în modul de urgență, utilizând până la 80% din capacitatea bateriei. Echipamentul trebuie să mențină caracteristicile operaționale cu variații ale tensiunii de intrare între 0,9 și 1,1 Un. Echipamentul trebuie să emită o alarmă în caz de întrerupere a alimentării cu energie electrică. Echipamentul trebuie să includă protecție împotriva fluctuațiilor de tensiune și a suprasarcinilor. În toate sălile de clasă și în sala de adunări, tavanele sunt finisate cu plăci de gips-carton (tip Armstrong). În încăperile sanitare se utilizează plăci de gips-carton rezistente la umiditate. În sala de sport, tavanele sunt formate din plăci nervurate lăsate la vedere și vopsite. În sala de mese, holul de la intrare și coridoare, tavanele sunt deschise, sub care sunt instalate rețelele tehnice și vopsite ulterior. Cablurile trebuie să respecte: Fum redus (IEC 61034), Fără halogeni (IEC 60754-1), Ignifug (IEC 60332-3), Necoroziv (IEC 60754-2). Conform ГОСТ 31565-2012, cablurile trebuie să aibă marcajul нг(A)-LSLTx, cu o rezistență la foc de cel puțin 30 de minute.</w:t>
      </w:r>
    </w:p>
    <w:p w14:paraId="60A572C6"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 xml:space="preserve">Toate cablurile de comunicații de date și voce trebuie să fie UTP Cat. 5e. Se utilizează o strategie de sistem de cablare structurată (SCS), cu un conector per cablu, după cum este necesar. Selectarea se efectuează în dulapul de distribuție/patch. Conexiunea între două dulapuri în nodul de comunicații al Blocului C este asigurată prin cablu S/FTP Cat.6a pentru a asigura o legătură de cupru de 10 Gbps. Toate cablurile trebuie etichetate. La cererea clientului, etichetarea poate fi implementată folosind coduri QR. Traseele de cabluri sunt instalate: în conducte ondulate din PE sub tencuială; în conducte ondulate din PE deasupra tavanelor suspendate; în canale de cabluri din PE sub tavane; în jgheaburi metalice în puțuri tehnice; în jgheaburi metalice cu capace sub tavanele coridoarelor. </w:t>
      </w:r>
    </w:p>
    <w:p w14:paraId="46310799"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Etichetarea dulapurilor, cablurilor, panourilor SCS și grupurilor de porturi se realizează conform TIA-606-B „Standard de administrare pentru infrastructura de telecomunicații”, clasa 3.</w:t>
      </w:r>
    </w:p>
    <w:p w14:paraId="61FD411C"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Datorită numărului limitat de dulapuri IT și SCS, se utilizează numerotarea secvențială fără legătură cu coordonatele podelei ridicate. Etichetele de deasupra grupurilor de porturi indică originea și destinația legăturilor SCS permanente, de exemplu: „PC.1-42 p.1-4 (MDA) către PB.1-21 p.1-4 (HDA)”.</w:t>
      </w:r>
    </w:p>
    <w:p w14:paraId="4BB7C8C8"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La introducerea conectorilor pig-tail în adaptoarele optice LC-Duplex, trebuie asigurată polaritatea duplex.</w:t>
      </w:r>
    </w:p>
    <w:p w14:paraId="649E72ED"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 xml:space="preserve">Pentru siguranța personalului, toate echipamentele electrice cu borne de împământare trebuie împământate în conformitate cu ПУЭ, Capitolul 7.1. Instalarea împământării trebuie să respecte cerințele producătorului. Rezistența de împământare nu trebuie să depășească 4 ohmi. Nu sunt permise dispozitive de deconectare în conductoarele de împământare sau neutre de protecție. </w:t>
      </w:r>
    </w:p>
    <w:p w14:paraId="2DABD8DF" w14:textId="77777777" w:rsidR="00961694" w:rsidRPr="000A7FB3" w:rsidRDefault="00961694" w:rsidP="00961694">
      <w:pPr>
        <w:spacing w:after="0" w:line="276" w:lineRule="auto"/>
        <w:ind w:firstLine="270"/>
        <w:jc w:val="both"/>
        <w:rPr>
          <w:rFonts w:cs="Calibri"/>
          <w:iCs/>
          <w:lang w:eastAsia="et-EE"/>
        </w:rPr>
      </w:pPr>
      <w:r w:rsidRPr="000A7FB3">
        <w:rPr>
          <w:rFonts w:cs="Calibri"/>
          <w:iCs/>
          <w:lang w:eastAsia="et-EE"/>
        </w:rPr>
        <w:t>Rețelele de telecomunicații trebuie să utilizeze numai conductoare din cupru. Nu este permisă utilizarea conductoarelor placate cu cupru din alte metale. Împământarea cablurilor de cupru S/FTP Cat.6a trebuie efectuată la panourile de patch-uri în conformitate cu standardele.</w:t>
      </w:r>
    </w:p>
    <w:p w14:paraId="34ABB6A2" w14:textId="77777777" w:rsidR="00961694" w:rsidRPr="000A7FB3" w:rsidRDefault="00961694" w:rsidP="00961694">
      <w:pPr>
        <w:spacing w:after="0" w:line="276" w:lineRule="auto"/>
        <w:ind w:firstLine="270"/>
        <w:jc w:val="both"/>
        <w:rPr>
          <w:rFonts w:cs="Calibri"/>
          <w:iCs/>
          <w:lang w:eastAsia="et-EE"/>
        </w:rPr>
      </w:pPr>
      <w:r w:rsidRPr="000A7FB3">
        <w:rPr>
          <w:rFonts w:eastAsia="Times New Roman" w:cs="Calibri"/>
          <w:b/>
          <w:bCs/>
          <w:i/>
          <w:iCs/>
          <w:noProof/>
          <w:kern w:val="32"/>
          <w:u w:val="single"/>
        </w:rPr>
        <w:t xml:space="preserve">Sistem de alarmă împotriva intruziunilor: </w:t>
      </w:r>
      <w:r w:rsidRPr="000A7FB3">
        <w:rPr>
          <w:rFonts w:cs="Calibri"/>
          <w:iCs/>
          <w:lang w:eastAsia="et-EE"/>
        </w:rPr>
        <w:t>Sistemul automat de alarmă de securitate are rolul de a detecta accesul neautorizat în zonele protejate, de a monitoriza starea ușilor și de a genera semnale de alarmă către postul de securitate de la recepție.</w:t>
      </w:r>
    </w:p>
    <w:p w14:paraId="3A8A339A"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lastRenderedPageBreak/>
        <w:t xml:space="preserve">Obiectul proiectat este o clădire existentă reprezentând o instituție de învățământ, care include o clădire academică principală compusă din patru blocuri („A”, „B”, „C” și „D”), terenuri de sport, zone de agrement și structuri tehnice situate pe amplasament. </w:t>
      </w:r>
    </w:p>
    <w:p w14:paraId="62EA711C"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Conform procesului-verbal din data de 08.10.2025, sistemul de alarmă împotriva intruziunilor este prevăzut numai pentru anumite încăperi din clădirea principală: biroul de contabilitate, birourile administrative și ale cadrelor didactice, arhiva și camera tehnică pentru stocarea datelor digitale (nod de comunicații).</w:t>
      </w:r>
    </w:p>
    <w:p w14:paraId="57023B07"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Echipamentul sistemului (panourile de control ale alarmei de intruziune „PP.1”, „PP.2” și „PP.3”) este instalat în locații protejate din cadrul birourilor. Accesul la panouri este restricționat de sistemul de alarmă, iar orice acces forțat sau deschidere a ușii panoului declanșează sirenele.</w:t>
      </w:r>
    </w:p>
    <w:p w14:paraId="0B9F5F0D"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În timpul procesului de proiectare, s-a decis ca armarea și dezarmarea sistemului să fie efectuate de personalul de service. Tastaturile de control („T.1”, „T.2” și „T.3”) sunt instalate la recepție, lângă intrare (zona de securitate, a se vedea desenele).</w:t>
      </w:r>
      <w:r w:rsidRPr="000A7FB3">
        <w:rPr>
          <w:rFonts w:cs="Calibri"/>
          <w:iCs/>
          <w:lang w:eastAsia="et-EE"/>
        </w:rPr>
        <w:t xml:space="preserve"> </w:t>
      </w:r>
      <w:r w:rsidRPr="005D56DD">
        <w:rPr>
          <w:rFonts w:cs="Calibri"/>
          <w:iCs/>
          <w:lang w:eastAsia="et-EE"/>
        </w:rPr>
        <w:t xml:space="preserve">Sistemul de alarmă împotriva intruziunilor asigură: monitorizarea continuă 24/7 a zonelor protejate; armarea și dezarmarea sistemului în conformitate cu configurația; semnalizarea alarmei prin intermediul afișajului tastaturii; colectarea, procesarea, transmiterea și înregistrarea mesajelor de stare de la liniile de semnalizare; protocol de comunicare securizat între tastaturi și dispozitivele sistemului; înregistrarea tuturor evenimentelor sistemului. </w:t>
      </w:r>
    </w:p>
    <w:p w14:paraId="7C0E3196"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Toți senzorii din sistem sunt de tip analogic, cu capacitatea de a genera evenimente adresabile.</w:t>
      </w:r>
    </w:p>
    <w:p w14:paraId="47914CB7"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Numărul total de senzori analogici este de 50 de unități (18 contacte magnetice și 32 de detectoare de mișcare). Acești senzori sunt împărțiți în 32 de zone de securitate (partiții). În timpul configurării sistemului, împărțirea în zone trebuie coordonată cu clientul.</w:t>
      </w:r>
    </w:p>
    <w:p w14:paraId="2C38E0D3"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 xml:space="preserve">Pentru detectarea mișcării în interiorul clădirii se utilizează detectoare optoelectronice cu funcție de detectare a spargerii geamurilor. Pentru monitorizarea stării ușilor, se </w:t>
      </w:r>
      <w:r w:rsidRPr="000A7FB3">
        <w:rPr>
          <w:rFonts w:cs="Calibri"/>
          <w:iCs/>
          <w:lang w:eastAsia="et-EE"/>
        </w:rPr>
        <w:t>instalează</w:t>
      </w:r>
      <w:r w:rsidRPr="005D56DD">
        <w:rPr>
          <w:rFonts w:cs="Calibri"/>
          <w:iCs/>
          <w:lang w:eastAsia="et-EE"/>
        </w:rPr>
        <w:t xml:space="preserve"> cel puțin un contact magnetic pe fiecare ușă, fiecare fiind alocat unei zone de securitate distincte.</w:t>
      </w:r>
    </w:p>
    <w:p w14:paraId="1D15B80D" w14:textId="77777777" w:rsidR="00961694" w:rsidRPr="005D56DD" w:rsidRDefault="00961694" w:rsidP="00961694">
      <w:pPr>
        <w:spacing w:after="0" w:line="276" w:lineRule="auto"/>
        <w:ind w:firstLine="270"/>
        <w:jc w:val="both"/>
        <w:rPr>
          <w:rFonts w:cs="Calibri"/>
          <w:iCs/>
          <w:lang w:eastAsia="et-EE"/>
        </w:rPr>
      </w:pPr>
      <w:r w:rsidRPr="005D56DD">
        <w:rPr>
          <w:rFonts w:cs="Calibri"/>
          <w:iCs/>
          <w:lang w:eastAsia="et-EE"/>
        </w:rPr>
        <w:t>Liniile de semnal între panourile de control și detectoare/contacte sunt realizate folosind cablu de alarmă fără halogeni C.A. HF 4x0,5, instalat în jgheaburi metalice pentru cabluri în coridoare și în conducte ondulate deasupra tavanelor suspendate.</w:t>
      </w:r>
    </w:p>
    <w:p w14:paraId="65428371" w14:textId="77777777" w:rsidR="00961694" w:rsidRPr="000A7FB3" w:rsidRDefault="00961694" w:rsidP="00961694">
      <w:pPr>
        <w:spacing w:after="0" w:line="276" w:lineRule="auto"/>
        <w:jc w:val="both"/>
        <w:rPr>
          <w:rFonts w:eastAsia="Times New Roman" w:cs="Calibri"/>
          <w:b/>
          <w:bCs/>
          <w:i/>
          <w:iCs/>
          <w:noProof/>
          <w:kern w:val="32"/>
          <w:highlight w:val="yellow"/>
          <w:u w:val="single"/>
        </w:rPr>
      </w:pPr>
    </w:p>
    <w:p w14:paraId="43B97325" w14:textId="77777777" w:rsidR="00961694" w:rsidRPr="000A7FB3" w:rsidRDefault="00961694" w:rsidP="00961694">
      <w:pPr>
        <w:numPr>
          <w:ilvl w:val="0"/>
          <w:numId w:val="2"/>
        </w:numPr>
        <w:spacing w:after="0" w:line="276" w:lineRule="auto"/>
        <w:contextualSpacing/>
        <w:jc w:val="both"/>
        <w:rPr>
          <w:rFonts w:eastAsia="Times New Roman" w:cs="Calibri"/>
          <w:b/>
          <w:bCs/>
        </w:rPr>
      </w:pPr>
      <w:r w:rsidRPr="000A7FB3">
        <w:rPr>
          <w:rFonts w:eastAsia="Times New Roman" w:cs="Calibri"/>
          <w:b/>
          <w:bCs/>
        </w:rPr>
        <w:t>DURATA LUCRĂRILOR</w:t>
      </w:r>
    </w:p>
    <w:p w14:paraId="3C833E44" w14:textId="77777777" w:rsidR="00961694" w:rsidRPr="000A7FB3" w:rsidRDefault="00961694" w:rsidP="00961694">
      <w:pPr>
        <w:spacing w:after="0" w:line="276" w:lineRule="auto"/>
        <w:ind w:firstLine="270"/>
        <w:jc w:val="both"/>
        <w:rPr>
          <w:rFonts w:eastAsia="Times New Roman" w:cs="Calibri"/>
        </w:rPr>
      </w:pPr>
      <w:r w:rsidRPr="000A7FB3">
        <w:rPr>
          <w:rFonts w:eastAsia="Times New Roman" w:cs="Calibri"/>
        </w:rPr>
        <w:t xml:space="preserve">Oferentul câștigător va semna Contractul pentru lucrări de construcții civile cu PNUD Moldova. Contractul va fi valabil pentru o perioadă de 31 de luni, începând de la data la care Contractantului i se acordă accesul la șantier și primește o notificare din partea inginerului PNUD pentru a începe lucrările și se încheie la data semnării Procesului-verbal de recepție finală a lucrărilor. Perioada de 31 de luni include 19 luni necesare pentru finalizarea lucrărilor și 12 luni pentru perioada de garanție. </w:t>
      </w:r>
    </w:p>
    <w:p w14:paraId="11F878CB" w14:textId="77777777" w:rsidR="00961694" w:rsidRPr="000A7FB3" w:rsidRDefault="00961694" w:rsidP="00961694">
      <w:pPr>
        <w:spacing w:after="0" w:line="276" w:lineRule="auto"/>
        <w:ind w:firstLine="270"/>
        <w:jc w:val="both"/>
        <w:rPr>
          <w:rFonts w:eastAsia="Times New Roman" w:cs="Calibri"/>
        </w:rPr>
      </w:pPr>
      <w:r w:rsidRPr="000A7FB3">
        <w:rPr>
          <w:rFonts w:eastAsia="Times New Roman" w:cs="Calibri"/>
        </w:rPr>
        <w:t>Data țintă preconizată pentru începerea lucrărilor este</w:t>
      </w:r>
      <w:r w:rsidRPr="000A7FB3">
        <w:rPr>
          <w:rFonts w:eastAsia="Times New Roman" w:cs="Calibri"/>
          <w:b/>
          <w:bCs/>
        </w:rPr>
        <w:t xml:space="preserve"> 30 mai 2026</w:t>
      </w:r>
      <w:r w:rsidRPr="000A7FB3">
        <w:rPr>
          <w:rFonts w:eastAsia="Times New Roman" w:cs="Calibri"/>
        </w:rPr>
        <w:t>. Data țintă preconizată pentru finalizarea lucrărilor este</w:t>
      </w:r>
      <w:r w:rsidRPr="000A7FB3">
        <w:rPr>
          <w:rFonts w:eastAsia="Times New Roman" w:cs="Calibri"/>
          <w:b/>
          <w:bCs/>
        </w:rPr>
        <w:t xml:space="preserve"> 30 septembrie 2027</w:t>
      </w:r>
      <w:r w:rsidRPr="000A7FB3">
        <w:rPr>
          <w:rFonts w:eastAsia="Times New Roman" w:cs="Calibri"/>
        </w:rPr>
        <w:t>. Recepția finală a lucrărilor este preconizată a fi organizată la</w:t>
      </w:r>
      <w:r w:rsidRPr="000A7FB3">
        <w:rPr>
          <w:rFonts w:eastAsia="Times New Roman" w:cs="Calibri"/>
          <w:b/>
          <w:bCs/>
        </w:rPr>
        <w:t xml:space="preserve"> 30 septembrie 2028</w:t>
      </w:r>
      <w:r w:rsidRPr="000A7FB3">
        <w:rPr>
          <w:rFonts w:eastAsia="Times New Roman" w:cs="Calibri"/>
        </w:rPr>
        <w:t>.</w:t>
      </w:r>
    </w:p>
    <w:p w14:paraId="043EBF2B" w14:textId="77777777" w:rsidR="00961694" w:rsidRPr="000A7FB3" w:rsidRDefault="00961694" w:rsidP="00961694">
      <w:pPr>
        <w:spacing w:after="0" w:line="276" w:lineRule="auto"/>
        <w:ind w:firstLine="270"/>
        <w:jc w:val="both"/>
        <w:rPr>
          <w:rFonts w:cs="Calibri"/>
        </w:rPr>
      </w:pPr>
      <w:r w:rsidRPr="000A7FB3">
        <w:rPr>
          <w:rFonts w:eastAsia="Times New Roman" w:cs="Calibri"/>
        </w:rPr>
        <w:t xml:space="preserve">Ofertanții vor prezenta un program detaliat de execuție a lucrărilor, incluzând datele estimative de începere și de finalizare pentru fiecare capitol din caietul de sarcini, în conformitate cu procedurile tehnologice. </w:t>
      </w:r>
      <w:r w:rsidRPr="000A7FB3">
        <w:rPr>
          <w:rFonts w:cs="Calibri"/>
        </w:rPr>
        <w:t>Ofertantul calificat va depune programul de lucru actualizat spre aprobare în termen de 5 zile calendaristice de la data semnării contractului.</w:t>
      </w:r>
    </w:p>
    <w:p w14:paraId="763889AB" w14:textId="77777777" w:rsidR="00961694" w:rsidRPr="000A7FB3" w:rsidRDefault="00961694" w:rsidP="00961694">
      <w:pPr>
        <w:spacing w:after="0" w:line="276" w:lineRule="auto"/>
        <w:ind w:firstLine="270"/>
        <w:jc w:val="both"/>
        <w:rPr>
          <w:rFonts w:eastAsia="Times New Roman" w:cs="Calibri"/>
          <w:highlight w:val="yellow"/>
        </w:rPr>
      </w:pPr>
    </w:p>
    <w:p w14:paraId="72065609" w14:textId="77777777" w:rsidR="00961694" w:rsidRPr="000A7FB3" w:rsidRDefault="00961694" w:rsidP="00961694">
      <w:pPr>
        <w:pStyle w:val="ListParagraph"/>
        <w:keepNext/>
        <w:keepLines/>
        <w:numPr>
          <w:ilvl w:val="0"/>
          <w:numId w:val="2"/>
        </w:numPr>
        <w:spacing w:after="0" w:line="276" w:lineRule="auto"/>
        <w:outlineLvl w:val="0"/>
        <w:rPr>
          <w:rFonts w:eastAsia="Times New Roman" w:cs="Calibri"/>
          <w:b/>
          <w:bCs/>
        </w:rPr>
      </w:pPr>
      <w:r w:rsidRPr="000A7FB3">
        <w:rPr>
          <w:rFonts w:eastAsia="Times New Roman" w:cs="Calibri"/>
          <w:b/>
          <w:bCs/>
        </w:rPr>
        <w:lastRenderedPageBreak/>
        <w:t>DISPOZIȚII INSTITUȚIONALE</w:t>
      </w:r>
    </w:p>
    <w:p w14:paraId="781F8D47" w14:textId="77777777" w:rsidR="00961694" w:rsidRPr="000A7FB3" w:rsidRDefault="00961694" w:rsidP="00961694">
      <w:pPr>
        <w:pStyle w:val="NormalWeb"/>
        <w:ind w:firstLine="360"/>
        <w:jc w:val="both"/>
        <w:rPr>
          <w:rFonts w:ascii="Calibri" w:eastAsia="Calibri" w:hAnsi="Calibri"/>
          <w:sz w:val="22"/>
          <w:szCs w:val="22"/>
          <w:lang w:val="en-GB"/>
        </w:rPr>
      </w:pPr>
      <w:r w:rsidRPr="000A7FB3">
        <w:rPr>
          <w:rFonts w:ascii="Calibri" w:eastAsia="Calibri" w:hAnsi="Calibri"/>
          <w:sz w:val="22"/>
          <w:szCs w:val="22"/>
          <w:lang w:val="en-GB"/>
        </w:rPr>
        <w:t>Implementarea proiectului și execuția lucrărilor la fața locului vor fi monitorizate de managerul componentei de infrastructură, care va efectua vizite regulate de monitorizare la șantier. În plus, inginerul-supervizor de șantier (Diriginte de Șantier), autorizat de administrația liceului respectiv, în calitate de beneficiar al proiectului, va asigura supravegherea zilnică a activităților de construcție în conformitate cu contractul.</w:t>
      </w:r>
    </w:p>
    <w:p w14:paraId="6D7BE04A" w14:textId="77777777" w:rsidR="00961694" w:rsidRPr="000A7FB3" w:rsidRDefault="00961694" w:rsidP="00961694">
      <w:pPr>
        <w:spacing w:after="0" w:line="276" w:lineRule="auto"/>
        <w:ind w:firstLine="270"/>
        <w:jc w:val="both"/>
        <w:rPr>
          <w:rFonts w:cs="Calibri"/>
        </w:rPr>
      </w:pPr>
      <w:r w:rsidRPr="000A7FB3">
        <w:t xml:space="preserve">Contractantul desemnat va raporta progresul livrării către echipa de proiect a școlilor model. Rapoartele de progres vor indica: (a) progresul livrării; și (b) cazul în care o activitate este în întârziere față de termenul de finalizare prevăzut în contract, oferind comentarii și consecințe probabile și precizând măsurile corective luate. </w:t>
      </w:r>
    </w:p>
    <w:p w14:paraId="44586EB1" w14:textId="77777777" w:rsidR="00961694" w:rsidRPr="00BD2210" w:rsidRDefault="00961694" w:rsidP="00961694">
      <w:pPr>
        <w:spacing w:after="0" w:line="276" w:lineRule="auto"/>
        <w:jc w:val="both"/>
        <w:rPr>
          <w:rFonts w:eastAsia="Times New Roman" w:cs="Calibri"/>
          <w:highlight w:val="yellow"/>
        </w:rPr>
      </w:pPr>
    </w:p>
    <w:p w14:paraId="0F9B673A" w14:textId="77777777" w:rsidR="00961694" w:rsidRPr="00E51A6C" w:rsidRDefault="00961694" w:rsidP="00961694">
      <w:pPr>
        <w:pStyle w:val="ListParagraph"/>
        <w:numPr>
          <w:ilvl w:val="0"/>
          <w:numId w:val="2"/>
        </w:numPr>
        <w:spacing w:after="0" w:line="276" w:lineRule="auto"/>
        <w:jc w:val="both"/>
        <w:rPr>
          <w:rFonts w:eastAsia="Times New Roman" w:cs="Calibri"/>
          <w:b/>
          <w:bCs/>
        </w:rPr>
      </w:pPr>
      <w:r w:rsidRPr="00E51A6C">
        <w:rPr>
          <w:rFonts w:eastAsia="Times New Roman" w:cs="Calibri"/>
          <w:b/>
          <w:bCs/>
        </w:rPr>
        <w:t>LOCUL DE MUNCĂ</w:t>
      </w:r>
    </w:p>
    <w:p w14:paraId="57D3D743" w14:textId="77777777" w:rsidR="00961694" w:rsidRPr="00E51A6C" w:rsidRDefault="00961694" w:rsidP="00961694">
      <w:pPr>
        <w:pStyle w:val="ListParagraph"/>
        <w:spacing w:after="0" w:line="276" w:lineRule="auto"/>
        <w:jc w:val="both"/>
        <w:rPr>
          <w:rFonts w:eastAsia="Times New Roman" w:cs="Calibri"/>
          <w:b/>
          <w:bCs/>
        </w:rPr>
      </w:pPr>
    </w:p>
    <w:p w14:paraId="74F61235" w14:textId="77777777" w:rsidR="00961694" w:rsidRPr="005935E8" w:rsidRDefault="00961694" w:rsidP="00961694">
      <w:pPr>
        <w:spacing w:after="0" w:line="276" w:lineRule="auto"/>
        <w:ind w:firstLine="360"/>
        <w:rPr>
          <w:rFonts w:cs="Calibri"/>
        </w:rPr>
      </w:pPr>
      <w:r w:rsidRPr="005935E8">
        <w:rPr>
          <w:rFonts w:cs="Calibri"/>
        </w:rPr>
        <w:t xml:space="preserve">Șantierul de construcție va fi situat la următoarea adresă: </w:t>
      </w:r>
      <w:r w:rsidRPr="005935E8">
        <w:rPr>
          <w:rStyle w:val="normaltextrun"/>
          <w:rFonts w:asciiTheme="minorHAnsi" w:hAnsiTheme="minorHAnsi" w:cstheme="minorBidi"/>
          <w:b/>
          <w:bCs/>
          <w:lang w:val="en-AU"/>
        </w:rPr>
        <w:t xml:space="preserve">satul Mereni, raionul Anenii Noi, </w:t>
      </w:r>
      <w:r w:rsidRPr="005935E8">
        <w:rPr>
          <w:rStyle w:val="normaltextrun"/>
          <w:rFonts w:asciiTheme="minorHAnsi" w:hAnsiTheme="minorHAnsi" w:cstheme="minorBidi"/>
          <w:b/>
          <w:bCs/>
        </w:rPr>
        <w:t xml:space="preserve">strada Ștefan cel Mare </w:t>
      </w:r>
      <w:r w:rsidRPr="005935E8">
        <w:rPr>
          <w:rStyle w:val="normaltextrun"/>
          <w:rFonts w:asciiTheme="minorHAnsi" w:hAnsiTheme="minorHAnsi" w:cstheme="minorBidi"/>
          <w:b/>
          <w:bCs/>
          <w:lang w:val="en-AU"/>
        </w:rPr>
        <w:t>nr</w:t>
      </w:r>
      <w:r w:rsidRPr="005935E8">
        <w:rPr>
          <w:rStyle w:val="normaltextrun"/>
          <w:rFonts w:asciiTheme="minorHAnsi" w:hAnsiTheme="minorHAnsi" w:cstheme="minorBidi"/>
          <w:b/>
          <w:bCs/>
        </w:rPr>
        <w:t>. 104</w:t>
      </w:r>
      <w:r w:rsidRPr="005935E8">
        <w:rPr>
          <w:rFonts w:cs="Calibri"/>
          <w:b/>
          <w:bCs/>
        </w:rPr>
        <w:t>.</w:t>
      </w:r>
    </w:p>
    <w:p w14:paraId="1F257889" w14:textId="77777777" w:rsidR="00961694" w:rsidRPr="005935E8" w:rsidRDefault="00961694" w:rsidP="00961694">
      <w:pPr>
        <w:spacing w:after="0" w:line="276" w:lineRule="auto"/>
        <w:ind w:firstLine="360"/>
        <w:jc w:val="both"/>
        <w:rPr>
          <w:rFonts w:cs="Calibri"/>
          <w:lang w:val="en-US"/>
        </w:rPr>
      </w:pPr>
      <w:r w:rsidRPr="005935E8">
        <w:rPr>
          <w:rFonts w:cs="Calibri"/>
          <w:lang w:val="en-US"/>
        </w:rPr>
        <w:t xml:space="preserve">Contractantul va asigura un depozit pentru depozitarea materialelor de construcție, o zonă pentru staționarea utilajelor și echipamentelor, precum și spații de cazare pentru muncitori și personalul tehnic. Aceste facilități vor fi amplasate în cadrul șantierului de construcții, în conformitate cu prevederile secțiunii </w:t>
      </w:r>
      <w:r w:rsidRPr="005935E8">
        <w:rPr>
          <w:rFonts w:cs="Calibri"/>
          <w:b/>
          <w:bCs/>
          <w:lang w:val="en-US"/>
        </w:rPr>
        <w:t xml:space="preserve">„Organizarea lucrărilor de construcție” (OLC) </w:t>
      </w:r>
      <w:r w:rsidRPr="005935E8">
        <w:rPr>
          <w:rFonts w:cs="Calibri"/>
          <w:lang w:val="en-US"/>
        </w:rPr>
        <w:t xml:space="preserve">din documentația tehnică de proiectare nr. 2506, din 2025, elaborată de </w:t>
      </w:r>
      <w:r w:rsidRPr="005935E8">
        <w:rPr>
          <w:rFonts w:cs="Calibri"/>
          <w:b/>
          <w:bCs/>
          <w:lang w:val="en-US"/>
        </w:rPr>
        <w:t>S.R.L. „Comsales Grup”</w:t>
      </w:r>
      <w:r w:rsidRPr="005935E8">
        <w:rPr>
          <w:rFonts w:cs="Calibri"/>
          <w:lang w:val="en-US"/>
        </w:rPr>
        <w:t xml:space="preserve">, pentru proiectul </w:t>
      </w:r>
      <w:r w:rsidRPr="005935E8">
        <w:rPr>
          <w:rFonts w:ascii="Arial" w:eastAsiaTheme="minorEastAsia" w:hAnsi="Arial" w:cs="Arial"/>
          <w:b/>
          <w:bCs/>
          <w:noProof/>
          <w:sz w:val="20"/>
          <w:szCs w:val="20"/>
        </w:rPr>
        <w:t>„Reparații capitale și modernizarea Liceului Teoretic „Emil Nicula” din satul Mereni, raionul Anenii Noi. Prima fază</w:t>
      </w:r>
      <w:r w:rsidRPr="005935E8">
        <w:rPr>
          <w:rFonts w:cs="Calibri"/>
          <w:b/>
          <w:bCs/>
          <w:lang w:val="en-US"/>
        </w:rPr>
        <w:t>”.</w:t>
      </w:r>
    </w:p>
    <w:p w14:paraId="7B8DEE37" w14:textId="77777777" w:rsidR="00961694" w:rsidRPr="005935E8" w:rsidRDefault="00961694" w:rsidP="00961694">
      <w:pPr>
        <w:spacing w:after="0" w:line="276" w:lineRule="auto"/>
        <w:ind w:firstLine="360"/>
        <w:jc w:val="both"/>
        <w:rPr>
          <w:rFonts w:cs="Calibri"/>
          <w:lang w:val="en-US"/>
        </w:rPr>
      </w:pPr>
      <w:r w:rsidRPr="005935E8">
        <w:rPr>
          <w:rFonts w:cs="Calibri"/>
          <w:lang w:val="en-US"/>
        </w:rPr>
        <w:t xml:space="preserve">Contractantul desemnat va elabora un plan de execuție și o strategie pentru organizarea șantierului. Acest plan va include măsuri de protecție a mediului, de gestionare a traficului în condiții de siguranță, precum și de sănătate și siguranță a personalului pe durata execuției lucrărilor. Toate materialele rămase și deșeurile de construcție vor fi îndepărtate de pe șantier la finalizarea lucrărilor, în conformitate cu planul de organizare a șantierului. </w:t>
      </w:r>
    </w:p>
    <w:p w14:paraId="0EF8BB01" w14:textId="77777777" w:rsidR="00961694" w:rsidRPr="005935E8" w:rsidRDefault="00961694" w:rsidP="00961694">
      <w:pPr>
        <w:spacing w:after="0" w:line="276" w:lineRule="auto"/>
        <w:ind w:firstLine="360"/>
        <w:jc w:val="both"/>
        <w:rPr>
          <w:rFonts w:cs="Calibri"/>
        </w:rPr>
      </w:pPr>
      <w:r w:rsidRPr="005935E8">
        <w:rPr>
          <w:rFonts w:cs="Calibri"/>
        </w:rPr>
        <w:t xml:space="preserve">La elaborarea planului de monitorizare a sănătății și securității muncii și a protecției mediului pe șantier, </w:t>
      </w:r>
      <w:r w:rsidRPr="005935E8">
        <w:rPr>
          <w:rFonts w:cs="Calibri"/>
          <w:lang w:val="en-US"/>
        </w:rPr>
        <w:t xml:space="preserve">contractantul desemnat </w:t>
      </w:r>
      <w:r w:rsidRPr="005935E8">
        <w:rPr>
          <w:rFonts w:cs="Calibri"/>
        </w:rPr>
        <w:t>se va ghida după următoarele acte normative: ORDINUL Ministerului Infrastructurii și Dezvoltării Regionale nr. 189 din 15-12-2023 privind aprobarea standardului ocupațional „Muncitori în construcții”:</w:t>
      </w:r>
    </w:p>
    <w:p w14:paraId="772AD520" w14:textId="77777777" w:rsidR="00961694" w:rsidRPr="005935E8" w:rsidRDefault="00961694" w:rsidP="00961694">
      <w:pPr>
        <w:numPr>
          <w:ilvl w:val="0"/>
          <w:numId w:val="3"/>
        </w:numPr>
        <w:spacing w:after="0" w:line="276" w:lineRule="auto"/>
        <w:jc w:val="both"/>
        <w:rPr>
          <w:rFonts w:cs="Calibri"/>
        </w:rPr>
      </w:pPr>
      <w:r w:rsidRPr="005935E8">
        <w:rPr>
          <w:rFonts w:cs="Calibri"/>
        </w:rPr>
        <w:t>Legea nr. 186-XVI din 10 iulie 2008 privind sănătatea și securitatea în muncă;</w:t>
      </w:r>
    </w:p>
    <w:p w14:paraId="413F1C91" w14:textId="77777777" w:rsidR="00961694" w:rsidRPr="005935E8" w:rsidRDefault="00961694" w:rsidP="00961694">
      <w:pPr>
        <w:numPr>
          <w:ilvl w:val="0"/>
          <w:numId w:val="3"/>
        </w:numPr>
        <w:spacing w:after="0" w:line="276" w:lineRule="auto"/>
        <w:jc w:val="both"/>
        <w:rPr>
          <w:rFonts w:cs="Calibri"/>
        </w:rPr>
      </w:pPr>
      <w:r w:rsidRPr="005935E8">
        <w:rPr>
          <w:rFonts w:cs="Calibri"/>
        </w:rPr>
        <w:t>Legea nr. 140-XV din 10.05.2001 privind Inspectoratul de Stat al Muncii;</w:t>
      </w:r>
    </w:p>
    <w:p w14:paraId="2D37CEE7" w14:textId="77777777" w:rsidR="00961694" w:rsidRPr="005935E8" w:rsidRDefault="00961694" w:rsidP="00961694">
      <w:pPr>
        <w:numPr>
          <w:ilvl w:val="0"/>
          <w:numId w:val="3"/>
        </w:numPr>
        <w:spacing w:after="0" w:line="276" w:lineRule="auto"/>
        <w:jc w:val="both"/>
        <w:rPr>
          <w:rFonts w:cs="Calibri"/>
        </w:rPr>
      </w:pPr>
      <w:r w:rsidRPr="005935E8">
        <w:rPr>
          <w:rFonts w:cs="Calibri"/>
        </w:rPr>
        <w:t>Legea nr. 289-XV din 22.07.2004 privind prestațiile de incapacitate temporară de muncă și alte prestații de asigurări sociale;</w:t>
      </w:r>
    </w:p>
    <w:p w14:paraId="510940CB" w14:textId="77777777" w:rsidR="00961694" w:rsidRPr="005935E8" w:rsidRDefault="00961694" w:rsidP="00961694">
      <w:pPr>
        <w:numPr>
          <w:ilvl w:val="0"/>
          <w:numId w:val="3"/>
        </w:numPr>
        <w:spacing w:after="0" w:line="276" w:lineRule="auto"/>
        <w:jc w:val="both"/>
        <w:rPr>
          <w:rFonts w:cs="Calibri"/>
        </w:rPr>
      </w:pPr>
      <w:r w:rsidRPr="005935E8">
        <w:rPr>
          <w:rFonts w:cs="Calibri"/>
        </w:rPr>
        <w:t>Legea nr. 756-XIV din 24.12.1999 privind asigurarea împotriva accidentelor de muncă și a bolilor profesionale;</w:t>
      </w:r>
    </w:p>
    <w:p w14:paraId="6B079385"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1101 din 17.10.2001 de aprobare a Regulamentului privind stabilirea indemnizației de invaliditate pentru accidente;</w:t>
      </w:r>
    </w:p>
    <w:p w14:paraId="1CB3451D"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1335 din 10.10.2002 privind aprobarea Regulamentului privind evaluarea condițiilor de muncă la locul de muncă;</w:t>
      </w:r>
    </w:p>
    <w:p w14:paraId="246F1D50"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1361 din 22.12.2005 privind aprobarea Regulamentului privind metoda de investigare a accidentelor de muncă;</w:t>
      </w:r>
    </w:p>
    <w:p w14:paraId="55C44D3E" w14:textId="77777777" w:rsidR="00961694" w:rsidRPr="005935E8" w:rsidRDefault="00961694" w:rsidP="00961694">
      <w:pPr>
        <w:numPr>
          <w:ilvl w:val="0"/>
          <w:numId w:val="3"/>
        </w:numPr>
        <w:spacing w:after="0" w:line="276" w:lineRule="auto"/>
        <w:jc w:val="both"/>
        <w:rPr>
          <w:rFonts w:cs="Calibri"/>
        </w:rPr>
      </w:pPr>
      <w:r w:rsidRPr="005935E8">
        <w:rPr>
          <w:rFonts w:cs="Calibri"/>
        </w:rPr>
        <w:lastRenderedPageBreak/>
        <w:t>Decizia Guvernului nr. 353 din 05.05.2010 privind aprobarea Cerințelor minime de securitate și sănătate la locul de muncă;</w:t>
      </w:r>
    </w:p>
    <w:p w14:paraId="66D432CA"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603 din 11.08.2011 privind cerințele minime de securitate și sănătate pentru utilizarea echipamentelor de către lucrători;</w:t>
      </w:r>
    </w:p>
    <w:p w14:paraId="75AD6578"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80 din 09.02.2012 privind cerințele minime de securitate și sănătate pentru șantierele temporare sau mobile;</w:t>
      </w:r>
    </w:p>
    <w:p w14:paraId="181A90A0" w14:textId="77777777" w:rsidR="00961694" w:rsidRPr="005935E8" w:rsidRDefault="00961694" w:rsidP="00961694">
      <w:pPr>
        <w:numPr>
          <w:ilvl w:val="0"/>
          <w:numId w:val="3"/>
        </w:numPr>
        <w:spacing w:after="0" w:line="276" w:lineRule="auto"/>
        <w:jc w:val="both"/>
        <w:rPr>
          <w:rFonts w:cs="Calibri"/>
        </w:rPr>
      </w:pPr>
      <w:r w:rsidRPr="005935E8">
        <w:rPr>
          <w:rFonts w:cs="Calibri"/>
        </w:rPr>
        <w:t>Decizia Guvernului nr. 1335 din 10.10.2002 privind aprobarea Regulamentului privind evaluarea condițiilor de muncă la locul de muncă;</w:t>
      </w:r>
    </w:p>
    <w:p w14:paraId="4E2B107B" w14:textId="77777777" w:rsidR="00961694" w:rsidRPr="005935E8" w:rsidRDefault="00961694" w:rsidP="00961694">
      <w:pPr>
        <w:pStyle w:val="ListParagraph"/>
        <w:numPr>
          <w:ilvl w:val="0"/>
          <w:numId w:val="3"/>
        </w:numPr>
        <w:spacing w:after="0" w:line="276" w:lineRule="auto"/>
        <w:jc w:val="both"/>
        <w:rPr>
          <w:rFonts w:cs="Calibri"/>
          <w:lang w:eastAsia="et-EE"/>
        </w:rPr>
      </w:pPr>
      <w:r w:rsidRPr="005935E8">
        <w:rPr>
          <w:rFonts w:cs="Calibri"/>
          <w:lang w:eastAsia="et-EE"/>
        </w:rPr>
        <w:t>Decizia Guvernului nr. 939 din 29-11-2023 de aprobare a Regulamentului privind eliminarea deșeurilor.</w:t>
      </w:r>
    </w:p>
    <w:p w14:paraId="65242E06" w14:textId="77777777" w:rsidR="00961694" w:rsidRPr="005935E8" w:rsidRDefault="00961694" w:rsidP="00961694">
      <w:pPr>
        <w:pStyle w:val="ListParagraph"/>
        <w:spacing w:after="0" w:line="276" w:lineRule="auto"/>
        <w:ind w:left="744"/>
        <w:jc w:val="both"/>
        <w:rPr>
          <w:rFonts w:cs="Calibri"/>
          <w:lang w:eastAsia="et-EE"/>
        </w:rPr>
      </w:pPr>
    </w:p>
    <w:p w14:paraId="3806993C" w14:textId="77777777" w:rsidR="00961694" w:rsidRPr="005935E8" w:rsidRDefault="00961694" w:rsidP="00961694">
      <w:pPr>
        <w:spacing w:after="0" w:line="276" w:lineRule="auto"/>
        <w:ind w:firstLine="360"/>
        <w:jc w:val="both"/>
        <w:rPr>
          <w:rFonts w:cs="Calibri"/>
          <w:lang w:val="en-US"/>
        </w:rPr>
      </w:pPr>
      <w:r w:rsidRPr="005935E8">
        <w:rPr>
          <w:rFonts w:cs="Calibri"/>
          <w:lang w:val="en-US"/>
        </w:rPr>
        <w:t>Datorită naturii lucrărilor la înălțime, Responsabilul Tehnic va fi prezent pe șantier în fiecare zi lucrătoare.</w:t>
      </w:r>
    </w:p>
    <w:p w14:paraId="703172B4" w14:textId="77777777" w:rsidR="00961694" w:rsidRPr="005935E8" w:rsidRDefault="00961694" w:rsidP="00961694">
      <w:pPr>
        <w:spacing w:after="0" w:line="276" w:lineRule="auto"/>
        <w:ind w:firstLine="360"/>
        <w:jc w:val="both"/>
        <w:rPr>
          <w:rFonts w:cs="Calibri"/>
          <w:lang w:val="en-US"/>
        </w:rPr>
      </w:pPr>
      <w:r w:rsidRPr="005935E8">
        <w:rPr>
          <w:rFonts w:cs="Calibri"/>
          <w:lang w:val="en-US"/>
        </w:rPr>
        <w:t>Responsabilii de șantier/șefii de șantier autorizați, precum și șefii de echipă responsabili de lucrările specializate și instalațiile aferente, vor participa la ședințele grupurilor de lucru cel puțin o dată la două săptămâni. Ședințele vor fi programate, iar grupurile de lucru vor fi constituite de către directorii liceelor beneficiare.</w:t>
      </w:r>
    </w:p>
    <w:p w14:paraId="340A506A" w14:textId="77777777" w:rsidR="00961694" w:rsidRPr="00BD2210" w:rsidRDefault="00961694" w:rsidP="00961694">
      <w:pPr>
        <w:spacing w:after="0" w:line="276" w:lineRule="auto"/>
        <w:jc w:val="both"/>
        <w:rPr>
          <w:rFonts w:eastAsia="Times New Roman" w:cs="Calibri"/>
          <w:highlight w:val="yellow"/>
        </w:rPr>
      </w:pPr>
    </w:p>
    <w:p w14:paraId="0ABBB114" w14:textId="77777777" w:rsidR="00961694" w:rsidRPr="008478FC" w:rsidRDefault="00961694" w:rsidP="00961694">
      <w:pPr>
        <w:pStyle w:val="ListParagraph"/>
        <w:numPr>
          <w:ilvl w:val="0"/>
          <w:numId w:val="2"/>
        </w:numPr>
        <w:spacing w:after="0" w:line="276" w:lineRule="auto"/>
        <w:jc w:val="both"/>
        <w:rPr>
          <w:rFonts w:cs="Calibri"/>
          <w:b/>
        </w:rPr>
      </w:pPr>
      <w:r w:rsidRPr="008478FC">
        <w:rPr>
          <w:rFonts w:cs="Calibri"/>
          <w:b/>
        </w:rPr>
        <w:t>MARCAREA ECHIPAMENTELOR</w:t>
      </w:r>
    </w:p>
    <w:p w14:paraId="5D84F314" w14:textId="77777777" w:rsidR="00961694" w:rsidRPr="008478FC" w:rsidRDefault="00961694" w:rsidP="00961694">
      <w:pPr>
        <w:spacing w:after="0" w:line="276" w:lineRule="auto"/>
        <w:ind w:firstLine="270"/>
        <w:jc w:val="both"/>
        <w:rPr>
          <w:rFonts w:cs="Calibri"/>
          <w:bCs/>
        </w:rPr>
      </w:pPr>
      <w:r w:rsidRPr="008478FC">
        <w:rPr>
          <w:rFonts w:cs="Calibri"/>
          <w:bCs/>
        </w:rPr>
        <w:t>Toate echipamentele trebuie marcate cu plăcuțe de identificare originale ale producătorului, care trebuie să includă cel puțin anul de fabricație, parametrii tehnici principali și tipul/ID-ul echipamentului. Cablurile instalate vor fi marcate la începutul și la sfârșitul rețelelor. Toate marcajele textuale, necesare pentru funcționarea sistemului, trebuie să fie în limba română și/sau rusă.</w:t>
      </w:r>
    </w:p>
    <w:p w14:paraId="506E238D" w14:textId="77777777" w:rsidR="00961694" w:rsidRPr="00BD2210" w:rsidRDefault="00961694" w:rsidP="00961694">
      <w:pPr>
        <w:spacing w:after="0" w:line="276" w:lineRule="auto"/>
        <w:ind w:firstLine="270"/>
        <w:jc w:val="both"/>
        <w:rPr>
          <w:rFonts w:cs="Calibri"/>
          <w:bCs/>
          <w:highlight w:val="yellow"/>
        </w:rPr>
      </w:pPr>
    </w:p>
    <w:p w14:paraId="2C56B788" w14:textId="77777777" w:rsidR="00961694" w:rsidRPr="008478FC" w:rsidRDefault="00961694" w:rsidP="00961694">
      <w:pPr>
        <w:numPr>
          <w:ilvl w:val="0"/>
          <w:numId w:val="2"/>
        </w:numPr>
        <w:spacing w:after="0" w:line="276" w:lineRule="auto"/>
        <w:contextualSpacing/>
        <w:jc w:val="both"/>
        <w:rPr>
          <w:rFonts w:cs="Calibri"/>
          <w:b/>
          <w:bCs/>
        </w:rPr>
      </w:pPr>
      <w:r w:rsidRPr="008478FC">
        <w:rPr>
          <w:rFonts w:cs="Calibri"/>
          <w:b/>
          <w:bCs/>
        </w:rPr>
        <w:t xml:space="preserve">RECEPTARE LA FINALIZAREA LUCRĂRILOR </w:t>
      </w:r>
    </w:p>
    <w:p w14:paraId="15CBB80C" w14:textId="77777777" w:rsidR="00961694" w:rsidRPr="000820C9" w:rsidRDefault="00961694" w:rsidP="00961694">
      <w:pPr>
        <w:spacing w:after="0" w:line="276" w:lineRule="auto"/>
        <w:ind w:firstLine="360"/>
        <w:jc w:val="both"/>
        <w:rPr>
          <w:rFonts w:cs="Calibri"/>
          <w:bCs/>
        </w:rPr>
      </w:pPr>
      <w:r w:rsidRPr="008478FC">
        <w:rPr>
          <w:rFonts w:cs="Calibri"/>
          <w:bCs/>
        </w:rPr>
        <w:t xml:space="preserve">După finalizarea lucrărilor de construcție, instalarea, testarea și punerea în funcțiune în mod corespunzător a echipamentelor prevăzute în contract, desfășurarea instruirii personalului și depunerea documentației de execuție (conform lucrării realizate), la obiectul de lucru va avea loc procedura de recepție a obiectului la finalizarea lucrărilor. Toate costurile legate de organizarea testării sistemelor instalate și de instruirea personalului vor fi suportate de către Contractant. </w:t>
      </w:r>
      <w:r w:rsidRPr="008478FC">
        <w:rPr>
          <w:rFonts w:cs="Calibri"/>
        </w:rPr>
        <w:t>Aceste instrucțiuni vor fi incluse în procesul-verbal final de punere în funcțiune și încorporate în Cartea Tehnică a șantierului, ca parte a documentației de execuție a șantierului.</w:t>
      </w:r>
    </w:p>
    <w:p w14:paraId="5F1303F9" w14:textId="77777777" w:rsidR="00961694" w:rsidRDefault="00961694"/>
    <w:sectPr w:rsidR="00961694" w:rsidSect="00961694">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84C"/>
    <w:multiLevelType w:val="hybridMultilevel"/>
    <w:tmpl w:val="DDE2AC92"/>
    <w:lvl w:ilvl="0" w:tplc="04090017">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 w15:restartNumberingAfterBreak="0">
    <w:nsid w:val="1AB537B5"/>
    <w:multiLevelType w:val="hybridMultilevel"/>
    <w:tmpl w:val="AE929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E4B42"/>
    <w:multiLevelType w:val="hybridMultilevel"/>
    <w:tmpl w:val="0D9C7016"/>
    <w:lvl w:ilvl="0" w:tplc="8A7E75EA">
      <w:start w:val="1"/>
      <w:numFmt w:val="decimal"/>
      <w:lvlText w:val="%1."/>
      <w:lvlJc w:val="left"/>
      <w:pPr>
        <w:ind w:left="720" w:hanging="360"/>
      </w:pPr>
      <w:rPr>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2631ED"/>
    <w:multiLevelType w:val="hybridMultilevel"/>
    <w:tmpl w:val="F65E239E"/>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0C6B9C"/>
    <w:multiLevelType w:val="hybridMultilevel"/>
    <w:tmpl w:val="C624E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67F75C6"/>
    <w:multiLevelType w:val="hybridMultilevel"/>
    <w:tmpl w:val="69704890"/>
    <w:lvl w:ilvl="0" w:tplc="04090001">
      <w:start w:val="1"/>
      <w:numFmt w:val="bullet"/>
      <w:lvlText w:val=""/>
      <w:lvlJc w:val="left"/>
      <w:pPr>
        <w:ind w:left="720" w:hanging="360"/>
      </w:pPr>
      <w:rPr>
        <w:rFonts w:ascii="Symbol" w:hAnsi="Symbol"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7142633"/>
    <w:multiLevelType w:val="multilevel"/>
    <w:tmpl w:val="608A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B5DD4"/>
    <w:multiLevelType w:val="multilevel"/>
    <w:tmpl w:val="39C49FD4"/>
    <w:lvl w:ilvl="0">
      <w:start w:val="1"/>
      <w:numFmt w:val="decimal"/>
      <w:lvlText w:val="%1."/>
      <w:lvlJc w:val="left"/>
      <w:pPr>
        <w:ind w:left="720" w:hanging="360"/>
      </w:pPr>
      <w:rPr>
        <w:rFonts w:ascii="Calibri" w:hAnsi="Calibri" w:cs="Calibri" w:hint="default"/>
        <w:sz w:val="22"/>
      </w:rPr>
    </w:lvl>
    <w:lvl w:ilvl="1">
      <w:start w:val="3"/>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8" w15:restartNumberingAfterBreak="0">
    <w:nsid w:val="74762879"/>
    <w:multiLevelType w:val="multilevel"/>
    <w:tmpl w:val="B22CB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C25800"/>
    <w:multiLevelType w:val="hybridMultilevel"/>
    <w:tmpl w:val="9F0029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956438">
    <w:abstractNumId w:val="5"/>
  </w:num>
  <w:num w:numId="2" w16cid:durableId="1685134818">
    <w:abstractNumId w:val="7"/>
  </w:num>
  <w:num w:numId="3" w16cid:durableId="673848487">
    <w:abstractNumId w:val="0"/>
  </w:num>
  <w:num w:numId="4" w16cid:durableId="956908642">
    <w:abstractNumId w:val="2"/>
  </w:num>
  <w:num w:numId="5" w16cid:durableId="87583111">
    <w:abstractNumId w:val="6"/>
  </w:num>
  <w:num w:numId="6" w16cid:durableId="1819809640">
    <w:abstractNumId w:val="4"/>
  </w:num>
  <w:num w:numId="7" w16cid:durableId="172120182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4845328">
    <w:abstractNumId w:val="9"/>
  </w:num>
  <w:num w:numId="9" w16cid:durableId="149298047">
    <w:abstractNumId w:val="1"/>
  </w:num>
  <w:num w:numId="10" w16cid:durableId="538320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94"/>
    <w:rsid w:val="00102CC3"/>
    <w:rsid w:val="0049788A"/>
    <w:rsid w:val="004A56C2"/>
    <w:rsid w:val="00961694"/>
    <w:rsid w:val="00B04247"/>
    <w:rsid w:val="00D95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FF702"/>
  <w15:chartTrackingRefBased/>
  <w15:docId w15:val="{B41BEA77-84FA-47CF-81FD-04BCBC26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694"/>
    <w:pPr>
      <w:spacing w:line="259"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961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1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1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1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1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1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1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1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1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694"/>
    <w:rPr>
      <w:rFonts w:eastAsiaTheme="majorEastAsia" w:cstheme="majorBidi"/>
      <w:color w:val="272727" w:themeColor="text1" w:themeTint="D8"/>
    </w:rPr>
  </w:style>
  <w:style w:type="paragraph" w:styleId="Title">
    <w:name w:val="Title"/>
    <w:basedOn w:val="Normal"/>
    <w:next w:val="Normal"/>
    <w:link w:val="TitleChar"/>
    <w:uiPriority w:val="10"/>
    <w:qFormat/>
    <w:rsid w:val="00961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1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694"/>
    <w:pPr>
      <w:spacing w:before="160"/>
      <w:jc w:val="center"/>
    </w:pPr>
    <w:rPr>
      <w:i/>
      <w:iCs/>
      <w:color w:val="404040" w:themeColor="text1" w:themeTint="BF"/>
    </w:rPr>
  </w:style>
  <w:style w:type="character" w:customStyle="1" w:styleId="QuoteChar">
    <w:name w:val="Quote Char"/>
    <w:basedOn w:val="DefaultParagraphFont"/>
    <w:link w:val="Quote"/>
    <w:uiPriority w:val="29"/>
    <w:rsid w:val="00961694"/>
    <w:rPr>
      <w:i/>
      <w:iCs/>
      <w:color w:val="404040" w:themeColor="text1" w:themeTint="BF"/>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961694"/>
    <w:pPr>
      <w:ind w:left="720"/>
      <w:contextualSpacing/>
    </w:pPr>
  </w:style>
  <w:style w:type="character" w:styleId="IntenseEmphasis">
    <w:name w:val="Intense Emphasis"/>
    <w:basedOn w:val="DefaultParagraphFont"/>
    <w:uiPriority w:val="21"/>
    <w:qFormat/>
    <w:rsid w:val="00961694"/>
    <w:rPr>
      <w:i/>
      <w:iCs/>
      <w:color w:val="0F4761" w:themeColor="accent1" w:themeShade="BF"/>
    </w:rPr>
  </w:style>
  <w:style w:type="paragraph" w:styleId="IntenseQuote">
    <w:name w:val="Intense Quote"/>
    <w:basedOn w:val="Normal"/>
    <w:next w:val="Normal"/>
    <w:link w:val="IntenseQuoteChar"/>
    <w:uiPriority w:val="30"/>
    <w:qFormat/>
    <w:rsid w:val="00961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1694"/>
    <w:rPr>
      <w:i/>
      <w:iCs/>
      <w:color w:val="0F4761" w:themeColor="accent1" w:themeShade="BF"/>
    </w:rPr>
  </w:style>
  <w:style w:type="character" w:styleId="IntenseReference">
    <w:name w:val="Intense Reference"/>
    <w:basedOn w:val="DefaultParagraphFont"/>
    <w:uiPriority w:val="32"/>
    <w:qFormat/>
    <w:rsid w:val="00961694"/>
    <w:rPr>
      <w:b/>
      <w:bCs/>
      <w:smallCaps/>
      <w:color w:val="0F4761" w:themeColor="accent1" w:themeShade="BF"/>
      <w:spacing w:val="5"/>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uiPriority w:val="34"/>
    <w:qFormat/>
    <w:rsid w:val="00961694"/>
  </w:style>
  <w:style w:type="paragraph" w:customStyle="1" w:styleId="Default">
    <w:name w:val="Default"/>
    <w:rsid w:val="00961694"/>
    <w:pPr>
      <w:autoSpaceDE w:val="0"/>
      <w:autoSpaceDN w:val="0"/>
      <w:adjustRightInd w:val="0"/>
      <w:spacing w:after="0" w:line="240" w:lineRule="auto"/>
    </w:pPr>
    <w:rPr>
      <w:rFonts w:ascii="Times New Roman" w:eastAsia="Calibri" w:hAnsi="Times New Roman" w:cs="Times New Roman"/>
      <w:color w:val="000000"/>
      <w:kern w:val="0"/>
      <w:lang w:val="en-PH"/>
      <w14:ligatures w14:val="none"/>
    </w:rPr>
  </w:style>
  <w:style w:type="character" w:customStyle="1" w:styleId="normaltextrun">
    <w:name w:val="normaltextrun"/>
    <w:basedOn w:val="DefaultParagraphFont"/>
    <w:rsid w:val="00961694"/>
  </w:style>
  <w:style w:type="paragraph" w:styleId="NormalWeb">
    <w:name w:val="Normal (Web)"/>
    <w:basedOn w:val="Normal"/>
    <w:uiPriority w:val="99"/>
    <w:unhideWhenUsed/>
    <w:rsid w:val="0096169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paragraph">
    <w:name w:val="paragraph"/>
    <w:basedOn w:val="Normal"/>
    <w:rsid w:val="0096169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eop">
    <w:name w:val="eop"/>
    <w:basedOn w:val="DefaultParagraphFont"/>
    <w:rsid w:val="00961694"/>
  </w:style>
  <w:style w:type="paragraph" w:customStyle="1" w:styleId="pf0">
    <w:name w:val="pf0"/>
    <w:basedOn w:val="Normal"/>
    <w:rsid w:val="00961694"/>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444403-f3ee-4177-94fe-65e1cbd0c3f2">
      <Terms xmlns="http://schemas.microsoft.com/office/infopath/2007/PartnerControls"/>
    </lcf76f155ced4ddcb4097134ff3c332f>
    <TaxCatchAll xmlns="45e793ef-0031-4b09-a8ac-54742f93ccb1" xsi:nil="true"/>
    <NegotiationNumber xmlns="e3444403-f3ee-4177-94fe-65e1cbd0c3f2">UNDP-MDA-00953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Annex 3 Scope of Works_RO.docx</OriginalFileName>
    <OriginalNegotiationId xmlns="e3444403-f3ee-4177-94fe-65e1cbd0c3f2">300003614052970</OriginalNegotiationId>
    <_dlc_DocId xmlns="45e793ef-0031-4b09-a8ac-54742f93ccb1">UNDPPUBDOCS-2047177221-1598889</_dlc_DocId>
    <_dlc_DocIdUrl xmlns="45e793ef-0031-4b09-a8ac-54742f93ccb1">
      <Url>https://undp.sharepoint.com/sites/Docs-Public/_layouts/15/DocIdRedir.aspx?ID=UNDPPUBDOCS-2047177221-1598889</Url>
      <Description>UNDPPUBDOCS-2047177221-1598889</Description>
    </_dlc_DocIdUrl>
    <Token xmlns="e3444403-f3ee-4177-94fe-65e1cbd0c3f2"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D48DD4-3E5A-4877-A062-7BAA524C04C1}"/>
</file>

<file path=customXml/itemProps2.xml><?xml version="1.0" encoding="utf-8"?>
<ds:datastoreItem xmlns:ds="http://schemas.openxmlformats.org/officeDocument/2006/customXml" ds:itemID="{AC9DE15B-0A67-45AB-A293-53044F42181C}"/>
</file>

<file path=customXml/itemProps3.xml><?xml version="1.0" encoding="utf-8"?>
<ds:datastoreItem xmlns:ds="http://schemas.openxmlformats.org/officeDocument/2006/customXml" ds:itemID="{F8BFAB06-9302-430A-8BE4-E1F9B8963FD9}"/>
</file>

<file path=customXml/itemProps4.xml><?xml version="1.0" encoding="utf-8"?>
<ds:datastoreItem xmlns:ds="http://schemas.openxmlformats.org/officeDocument/2006/customXml" ds:itemID="{4E62B536-0A92-4D64-BDFC-4BE22C4E9AA7}"/>
</file>

<file path=docProps/app.xml><?xml version="1.0" encoding="utf-8"?>
<Properties xmlns="http://schemas.openxmlformats.org/officeDocument/2006/extended-properties" xmlns:vt="http://schemas.openxmlformats.org/officeDocument/2006/docPropsVTypes">
  <Template>Normal</Template>
  <TotalTime>1</TotalTime>
  <Pages>18</Pages>
  <Words>9263</Words>
  <Characters>52803</Characters>
  <Application>Microsoft Office Word</Application>
  <DocSecurity>0</DocSecurity>
  <Lines>440</Lines>
  <Paragraphs>123</Paragraphs>
  <ScaleCrop>false</ScaleCrop>
  <Company/>
  <LinksUpToDate>false</LinksUpToDate>
  <CharactersWithSpaces>61943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Vasilachi</dc:creator>
  <cp:keywords>, docId:E1B96CFE5ECA25CA8031B833BD2661F6</cp:keywords>
  <dc:description/>
  <cp:lastModifiedBy>Carolina Chicus-bodean</cp:lastModifiedBy>
  <cp:revision>2</cp:revision>
  <dcterms:created xsi:type="dcterms:W3CDTF">2026-03-27T09:36:00Z</dcterms:created>
  <dcterms:modified xsi:type="dcterms:W3CDTF">2026-03-27T09:36:00Z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eaefec2a-9f8f-41cc-a579-9d1ec3fdeaff</vt:lpwstr>
  </property>
  <property fmtid="{D5CDD505-2E9C-101B-9397-08002B2CF9AE}" pid="4" name="MediaServiceImageTags">
    <vt:lpwstr/>
  </property>
  <property fmtid="{D5CDD505-2E9C-101B-9397-08002B2CF9AE}" pid="5" name="Order">
    <vt:r8>159888900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