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4257675</wp:posOffset>
            </wp:positionH>
            <wp:positionV relativeFrom="topMargin">
              <wp:posOffset>457200</wp:posOffset>
            </wp:positionV>
            <wp:extent cx="1438275" cy="438150"/>
            <wp:effectExtent b="0" l="0" r="0" t="0"/>
            <wp:wrapSquare wrapText="bothSides" distB="0" distT="0" distL="114300" distR="114300"/>
            <wp:docPr descr="A blue and yellow logo&#10;&#10;AI-generated content may be incorrect." id="2" name="image1.jpg"/>
            <a:graphic>
              <a:graphicData uri="http://schemas.openxmlformats.org/drawingml/2006/picture">
                <pic:pic>
                  <pic:nvPicPr>
                    <pic:cNvPr descr="A blue and yellow logo&#10;&#10;AI-generated content may be incorrect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color w:val="1f4e79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-187322</wp:posOffset>
            </wp:positionH>
            <wp:positionV relativeFrom="paragraph">
              <wp:posOffset>-446402</wp:posOffset>
            </wp:positionV>
            <wp:extent cx="965905" cy="863430"/>
            <wp:effectExtent b="0" l="0" r="0" t="0"/>
            <wp:wrapNone/>
            <wp:docPr descr="Shape&#10;&#10;Description automatically generated with low confidence" id="3" name="image2.jpg"/>
            <a:graphic>
              <a:graphicData uri="http://schemas.openxmlformats.org/drawingml/2006/picture">
                <pic:pic>
                  <pic:nvPicPr>
                    <pic:cNvPr descr="Shape&#10;&#10;Description automatically generated with low confidence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5905" cy="863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TERMENI DE REFERINȚĂ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45883</wp:posOffset>
                </wp:positionH>
                <wp:positionV relativeFrom="paragraph">
                  <wp:posOffset>8258175</wp:posOffset>
                </wp:positionV>
                <wp:extent cx="5848522" cy="104711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21725" y="3256425"/>
                          <a:ext cx="5848522" cy="1047115"/>
                          <a:chOff x="2421725" y="3256425"/>
                          <a:chExt cx="5848550" cy="1047175"/>
                        </a:xfrm>
                      </wpg:grpSpPr>
                      <wpg:grpSp>
                        <wpg:cNvGrpSpPr/>
                        <wpg:grpSpPr>
                          <a:xfrm>
                            <a:off x="2421739" y="3256443"/>
                            <a:ext cx="5848522" cy="1047115"/>
                            <a:chOff x="2416975" y="3256425"/>
                            <a:chExt cx="5858050" cy="10519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16975" y="3256425"/>
                              <a:ext cx="5858050" cy="105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21739" y="3256443"/>
                              <a:ext cx="5848522" cy="1047115"/>
                              <a:chOff x="21846" y="57150"/>
                              <a:chExt cx="6249503" cy="1293982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1846" y="57150"/>
                                <a:ext cx="6249500" cy="1293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descr="CPD_logo" id="6" name="Shape 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9700" y="142875"/>
                                <a:ext cx="154813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7" name="Shape 7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3514725" y="123825"/>
                                <a:ext cx="158115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EEF-M_logo_color_print use_ro" id="8" name="Shape 8"/>
                              <pic:cNvPicPr preferRelativeResize="0"/>
                            </pic:nvPicPr>
                            <pic:blipFill rotWithShape="1">
                              <a:blip r:embed="rId1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50469" y="57150"/>
                                <a:ext cx="572491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A blue and purple logo&#10;&#10;AI-generated content may be incorrect." id="9" name="Shape 9"/>
                              <pic:cNvPicPr preferRelativeResize="0"/>
                            </pic:nvPicPr>
                            <pic:blipFill rotWithShape="1">
                              <a:blip r:embed="rId1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438775" y="104775"/>
                                <a:ext cx="681990" cy="65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10" name="Shape 10"/>
                            <wps:spPr>
                              <a:xfrm>
                                <a:off x="21846" y="768940"/>
                                <a:ext cx="6249503" cy="5821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chemeClr val="lt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Acest proiect este finanțat de Uniunea Europeană și cofinanțat de Suedia. Proiectul este  implementat de Fundația Est-Europeană în parteneriat cu Centrul Parteneriat pentru Dezvoltare, Consiliul Național al Tineretului din Moldova și </w:t>
                                  </w: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Organizația Necomercială „Agenția Regională de Dezvoltare” din Tiraspol.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45883</wp:posOffset>
                </wp:positionH>
                <wp:positionV relativeFrom="paragraph">
                  <wp:posOffset>8258175</wp:posOffset>
                </wp:positionV>
                <wp:extent cx="5848522" cy="104711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522" cy="1047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pentru selectarea experților în cadrul proiectului</w:t>
        <w:br w:type="textWrapping"/>
        <w:t xml:space="preserve"> „Coaliția pentru implicare civică și egalitate – femei și tineri activi în Cimișlia și Basarabeasca”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sdt>
        <w:sdtPr>
          <w:id w:val="-1934806949"/>
          <w:tag w:val="goog_rdk_0"/>
        </w:sdtPr>
        <w:sdtContent>
          <w:r w:rsidDel="00000000" w:rsidR="00000000" w:rsidRPr="00000000">
            <w:rPr>
              <w:rFonts w:ascii="Andika" w:cs="Andika" w:eastAsia="Andika" w:hAnsi="Andika"/>
              <w:b w:val="1"/>
              <w:bCs w:val="1"/>
              <w:rtl w:val="0"/>
            </w:rPr>
            <w:t xml:space="preserve">Informații generale</w:t>
          </w:r>
        </w:sdtContent>
      </w:sdt>
    </w:p>
    <w:p w:rsidR="00000000" w:rsidDel="00000000" w:rsidP="00000000" w:rsidRDefault="00000000" w:rsidRPr="00000000" w14:paraId="00000006">
      <w:pPr>
        <w:spacing w:after="240" w:line="240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Tipul contractului: Prestări servicii</w:t>
        <w:br w:type="textWrapping"/>
        <w:t xml:space="preserve">Organizația contractantă: Asociația Obștească Civic Hub</w:t>
        <w:br w:type="textWrapping"/>
        <w:t xml:space="preserve">Perioada implementării: 2026–2027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Proiectul are ca scop creșterea participării civice a tinerilor și femeilor prin instruire, implicare în inițiative comunitare, monitorizarea politicilor publice și campanii media. 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Acest proiect este finanțat de Uniunea Europeană și cofinanțat de Suedia. Proiectul este  implementat de Fundația Est-Europeană în parteneriat cu Consiliul Național al Tineretului din Moldova, Centrul Parteneriat pentru Dezvoltare și Organizația Necomercială Agenția Regională de Dezvoltare din Tiraspol.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Obiectul concursului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AO Civic Hub anunță concurs pentru selectarea experților pentru următoarele loturi:</w:t>
        <w:br w:type="textWrapping"/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1: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Expert + Formator monitorizare participativă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(3+1 zile)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2: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Moderator dezbatere publică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(1 zi)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3: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Facilitator campanie media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(9 zile)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4: </w:t>
      </w:r>
      <w:sdt>
        <w:sdtPr>
          <w:id w:val="1491968583"/>
          <w:tag w:val="goog_rdk_1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Mentor mini-inițiative comunitare </w:t>
          </w:r>
        </w:sdtContent>
      </w:sdt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(6 zile)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  <w:br w:type="textWrapping"/>
        <w:t xml:space="preserve">Toate activitățile vor avea loc fizic (offline).</w:t>
        <w:br w:type="textWrapping"/>
        <w:t xml:space="preserve">Ofertanții pot aplica pentru unul sau mai multe loturi.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Responsabilități pe loturi</w:t>
      </w:r>
    </w:p>
    <w:p w:rsidR="00000000" w:rsidDel="00000000" w:rsidP="00000000" w:rsidRDefault="00000000" w:rsidRPr="00000000" w14:paraId="0000000C">
      <w:pPr>
        <w:spacing w:after="200" w:before="240" w:line="240" w:lineRule="auto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1 – Expert + Formator monitorizare participativă (aug - oct 2026)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metodologiei de monitorizare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agendei instruirii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livrarea instruirii (1 zi)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sdt>
        <w:sdtPr>
          <w:id w:val="593552557"/>
          <w:tag w:val="goog_rdk_2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suport participanților în colectarea datelor</w:t>
          </w:r>
        </w:sdtContent>
      </w:sdt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analiza datelor colectate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redactarea raportului civic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prezentarea raportului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Cunoașterea limbii ruse prezintă un avantaj.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after="0" w:before="200" w:line="240" w:lineRule="auto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on5y32z28iad" w:id="0"/>
      <w:bookmarkEnd w:id="0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Metodologie de lucru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Civic Local final 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Agenda instruirii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Materiale de suport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de instruire</w:t>
      </w:r>
    </w:p>
    <w:p w:rsidR="00000000" w:rsidDel="00000000" w:rsidP="00000000" w:rsidRDefault="00000000" w:rsidRPr="00000000" w14:paraId="0000001B">
      <w:pPr>
        <w:spacing w:after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3 – Moderator dezbatere publică (feb - mart 2027)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agendei și stabilirea împreună cu echipa de proiect a formatului dezbaterilor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facilitarea dezbaterii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line="240" w:lineRule="auto"/>
        <w:ind w:left="720" w:hanging="360"/>
        <w:jc w:val="both"/>
        <w:rPr>
          <w:rFonts w:ascii="Roboto" w:cs="Roboto" w:eastAsia="Roboto" w:hAnsi="Roboto"/>
        </w:rPr>
      </w:pPr>
      <w:sdt>
        <w:sdtPr>
          <w:id w:val="1000987783"/>
          <w:tag w:val="goog_rdk_3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gestionarea discuțiilor</w:t>
          </w:r>
        </w:sdtContent>
      </w:sdt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="240" w:lineRule="auto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4wjxtam501e3" w:id="1"/>
      <w:bookmarkEnd w:id="1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Agenda evenimentului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scurt al dezbaterii</w:t>
      </w:r>
    </w:p>
    <w:p w:rsidR="00000000" w:rsidDel="00000000" w:rsidP="00000000" w:rsidRDefault="00000000" w:rsidRPr="00000000" w14:paraId="00000023">
      <w:pPr>
        <w:spacing w:after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40" w:lineRule="auto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3: Facilitator campanie media ( iun 2026 - feb 2027)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Facilitarea activității Clubului de Jurnaliști</w:t>
      </w:r>
    </w:p>
    <w:p w:rsidR="00000000" w:rsidDel="00000000" w:rsidP="00000000" w:rsidRDefault="00000000" w:rsidRPr="00000000" w14:paraId="00000026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Organizarea ședințelor (aprox. 1/lună)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sdt>
        <w:sdtPr>
          <w:id w:val="-1769358897"/>
          <w:tag w:val="goog_rdk_4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Planificarea conținutului media</w:t>
          </w:r>
        </w:sdtContent>
      </w:sdt>
    </w:p>
    <w:p w:rsidR="00000000" w:rsidDel="00000000" w:rsidP="00000000" w:rsidRDefault="00000000" w:rsidRPr="00000000" w14:paraId="00000028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Coordonarea realizării materialelor (video, articole, interviuri)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Asigurarea calității conținutului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24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Monitorizarea impactului campaniei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after="0" w:before="280" w:line="240" w:lineRule="auto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vav66go0lsvw" w:id="2"/>
      <w:bookmarkEnd w:id="2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spacing w:after="0" w:after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Plan editorial</w:t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Minim 10 materiale media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de campanie</w:t>
      </w:r>
    </w:p>
    <w:p w:rsidR="00000000" w:rsidDel="00000000" w:rsidP="00000000" w:rsidRDefault="00000000" w:rsidRPr="00000000" w14:paraId="0000002F">
      <w:pPr>
        <w:spacing w:after="240" w:line="240" w:lineRule="auto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rtl w:val="0"/>
        </w:rPr>
        <w:br w:type="textWrapping"/>
        <w:br w:type="textWrapping"/>
      </w:r>
      <w:sdt>
        <w:sdtPr>
          <w:id w:val="-2113987182"/>
          <w:tag w:val="goog_rdk_5"/>
        </w:sdtPr>
        <w:sdtContent>
          <w:r w:rsidDel="00000000" w:rsidR="00000000" w:rsidRPr="00000000">
            <w:rPr>
              <w:rFonts w:ascii="Andika" w:cs="Andika" w:eastAsia="Andika" w:hAnsi="Andika"/>
              <w:i w:val="1"/>
              <w:iCs w:val="1"/>
              <w:u w:val="single"/>
              <w:rtl w:val="0"/>
            </w:rPr>
            <w:t xml:space="preserve"> LOT 4: Mentor mini-inițiative comunitare (sept - dec 2026)</w:t>
          </w:r>
        </w:sdtContent>
      </w:sdt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Oferirea suportului metodologic grupurilor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Consultanță în dezvoltarea inițiativelor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Monitorizarea progresului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Sprijin în soluționarea provocărilor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Roboto" w:cs="Roboto" w:eastAsia="Roboto" w:hAnsi="Roboto"/>
        </w:rPr>
      </w:pPr>
      <w:sdt>
        <w:sdtPr>
          <w:id w:val="-1150678735"/>
          <w:tag w:val="goog_rdk_6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Contribuție la evaluarea rezultatelor</w:t>
          </w:r>
        </w:sdtContent>
      </w:sdt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Cunoașterea limbii ruse prezintă un avantaj.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="240" w:lineRule="auto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emd0vu40feza" w:id="3"/>
      <w:bookmarkEnd w:id="3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Note de mentorat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de progres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240" w:before="20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sdt>
        <w:sdtPr>
          <w:id w:val="-1561868556"/>
          <w:tag w:val="goog_rdk_7"/>
        </w:sdtPr>
        <w:sdtContent>
          <w:r w:rsidDel="00000000" w:rsidR="00000000" w:rsidRPr="00000000">
            <w:rPr>
              <w:rFonts w:ascii="Andika" w:cs="Andika" w:eastAsia="Andika" w:hAnsi="Andika"/>
              <w:b w:val="1"/>
              <w:bCs w:val="1"/>
              <w:rtl w:val="0"/>
            </w:rPr>
            <w:t xml:space="preserve">Cerințe generale</w:t>
          </w:r>
        </w:sdtContent>
      </w:sdt>
    </w:p>
    <w:p w:rsidR="00000000" w:rsidDel="00000000" w:rsidP="00000000" w:rsidRDefault="00000000" w:rsidRPr="00000000" w14:paraId="0000003A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Față de candidații pentru funcțiile de mai sus, comisia are următoarele cerințe: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spacing w:after="0" w:afterAutospacing="0" w:before="24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Experiență relevantă în domeniu (minim 2 ani);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Experiență cu tineri/comunități (grupuri de inițiativă, centre sau cluburi);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Competențe de facilitare și comunicare, un avantaj reprezintă certificări de formator în domeniul educației non-formale (pentru traineri)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240" w:before="20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Dosarul de aplicare</w:t>
      </w:r>
    </w:p>
    <w:p w:rsidR="00000000" w:rsidDel="00000000" w:rsidP="00000000" w:rsidRDefault="00000000" w:rsidRPr="00000000" w14:paraId="0000003F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Toți ofertanții care doresc să participe la acest concurs trebuie să prezinte următoarele documente: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CV-ul</w:t>
      </w:r>
      <w:sdt>
        <w:sdtPr>
          <w:id w:val="1655168040"/>
          <w:tag w:val="goog_rdk_8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, cu indicarea experienței relevante;</w:t>
          </w:r>
        </w:sdtContent>
      </w:sdt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Ofertă financiară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 pentru persoane fizice: oferta financiară va include toate taxele și impozitele. Toate ofertele vor fi prezentate cu TVA 0%. În ofertă sumele vor fi indicate pentru fiecare lot separat.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Concept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de lucru/metodologia. Pentru fiecare lot separat.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240" w:before="0" w:beforeAutospacing="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Procedura de aplicare</w:t>
      </w:r>
    </w:p>
    <w:p w:rsidR="00000000" w:rsidDel="00000000" w:rsidP="00000000" w:rsidRDefault="00000000" w:rsidRPr="00000000" w14:paraId="00000044">
      <w:pPr>
        <w:spacing w:after="240" w:before="240" w:line="240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Dosarele urmează a fi transmise doar în format electronic la adresa: </w:t>
      </w:r>
      <w:hyperlink r:id="rId14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ao.civic.hub@gmail.com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</w:t>
        <w:br w:type="textWrapping"/>
        <w:t xml:space="preserve">Subiect email: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Aplicare expert – [lot x,y,z]</w:t>
        <w:br w:type="textWrapping"/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  <w:t xml:space="preserve">Termen limită: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10 mai 2026, ora 23:59.</w:t>
      </w:r>
    </w:p>
    <w:p w:rsidR="00000000" w:rsidDel="00000000" w:rsidP="00000000" w:rsidRDefault="00000000" w:rsidRPr="00000000" w14:paraId="00000045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Ofertele depuse după termen nu vor fi evaluate.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Criterii de evaluare</w:t>
      </w:r>
    </w:p>
    <w:p w:rsidR="00000000" w:rsidDel="00000000" w:rsidP="00000000" w:rsidRDefault="00000000" w:rsidRPr="00000000" w14:paraId="00000047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Evaluarea va fi realizată în baza celui mai bun raport calitate-preț:</w:t>
        <w:br w:type="textWrapping"/>
        <w:br w:type="textWrapping"/>
        <w:t xml:space="preserve">Oferta financiară – 60 puncte</w:t>
        <w:br w:type="textWrapping"/>
        <w:t xml:space="preserve">Experiență relevantă – 20 puncte</w:t>
        <w:br w:type="textWrapping"/>
        <w:t xml:space="preserve">Calitatea conceptului – 20 puncte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rtl w:val="0"/>
        </w:rPr>
        <w:t xml:space="preserve">Total: 100 puncte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</w:rPr>
      </w:pPr>
      <w:sdt>
        <w:sdtPr>
          <w:id w:val="-784211535"/>
          <w:tag w:val="goog_rdk_9"/>
        </w:sdtPr>
        <w:sdtContent>
          <w:r w:rsidDel="00000000" w:rsidR="00000000" w:rsidRPr="00000000">
            <w:rPr>
              <w:rFonts w:ascii="Andika" w:cs="Andika" w:eastAsia="Andika" w:hAnsi="Andika"/>
              <w:b w:val="1"/>
              <w:bCs w:val="1"/>
              <w:rtl w:val="0"/>
            </w:rPr>
            <w:t xml:space="preserve">Alte informații</w:t>
          </w:r>
        </w:sdtContent>
      </w:sdt>
    </w:p>
    <w:p w:rsidR="00000000" w:rsidDel="00000000" w:rsidP="00000000" w:rsidRDefault="00000000" w:rsidRPr="00000000" w14:paraId="00000049">
      <w:pPr>
        <w:spacing w:after="240" w:before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Cheltuielile de transport sunt incluse în oferta financiară.</w:t>
        <w:br w:type="textWrapping"/>
        <w:t xml:space="preserve">Contractarea se va face conform legislației în vigoare.</w:t>
      </w:r>
    </w:p>
    <w:p w:rsidR="00000000" w:rsidDel="00000000" w:rsidP="00000000" w:rsidRDefault="00000000" w:rsidRPr="00000000" w14:paraId="0000004A">
      <w:pPr>
        <w:spacing w:after="300" w:line="240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8" w:w="11906" w:orient="portrait"/>
      <w:pgMar w:bottom="2025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ptos"/>
  <w:font w:name="Play">
    <w:embedRegular w:fontKey="{00000000-0000-0000-0000-000000000000}" r:id="rId5" w:subsetted="0"/>
    <w:embedBold w:fontKey="{00000000-0000-0000-0000-000000000000}" r:id="rId6" w:subsetted="0"/>
  </w:font>
  <w:font w:name="Robot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o-M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6.png"/><Relationship Id="rId13" Type="http://schemas.openxmlformats.org/officeDocument/2006/relationships/image" Target="media/image3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5" Type="http://schemas.openxmlformats.org/officeDocument/2006/relationships/header" Target="header1.xml"/><Relationship Id="rId14" Type="http://schemas.openxmlformats.org/officeDocument/2006/relationships/hyperlink" Target="mailto:ao.civic.hub@gmail.com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Relationship Id="rId10" Type="http://schemas.openxmlformats.org/officeDocument/2006/relationships/font" Target="fonts/Roboto-boldItalic.ttf"/><Relationship Id="rId9" Type="http://schemas.openxmlformats.org/officeDocument/2006/relationships/font" Target="fonts/Roboto-italic.ttf"/><Relationship Id="rId5" Type="http://schemas.openxmlformats.org/officeDocument/2006/relationships/font" Target="fonts/Play-regular.ttf"/><Relationship Id="rId6" Type="http://schemas.openxmlformats.org/officeDocument/2006/relationships/font" Target="fonts/Play-bold.ttf"/><Relationship Id="rId7" Type="http://schemas.openxmlformats.org/officeDocument/2006/relationships/font" Target="fonts/Roboto-regular.ttf"/><Relationship Id="rId8" Type="http://schemas.openxmlformats.org/officeDocument/2006/relationships/font" Target="fonts/Robot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rak8Kp5+i09ypr/UELRZiKQdxA==">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0x01010053A205B4D8DAE14FAB70B2B26EE44E0F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022c426f-f693-4733-a4be-b56ad3acc346</vt:lpwstr>
  </property>
</Properties>
</file>